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F5302FD" w14:textId="3D35358E" w:rsidR="00420A38" w:rsidRPr="00746326" w:rsidRDefault="00C31A58" w:rsidP="00BF32F0">
      <w:pPr>
        <w:pStyle w:val="Header"/>
        <w:tabs>
          <w:tab w:val="clear" w:pos="9639"/>
          <w:tab w:val="right" w:pos="5954"/>
        </w:tabs>
        <w:spacing w:after="240"/>
        <w:rPr>
          <w:rFonts w:ascii="Calibri" w:hAnsi="Calibri"/>
          <w:lang w:val="nb-NO"/>
        </w:rPr>
      </w:pPr>
      <w:r>
        <w:rPr>
          <w:rFonts w:ascii="Calibri" w:hAnsi="Calibri"/>
          <w:noProof/>
          <w:lang w:val="en-IE" w:eastAsia="en-IE"/>
        </w:rPr>
        <w:drawing>
          <wp:inline distT="0" distB="0" distL="0" distR="0" wp14:anchorId="3D547070" wp14:editId="05546C9B">
            <wp:extent cx="519112" cy="50593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ALA_LogoVerti_RGB-1.png"/>
                    <pic:cNvPicPr/>
                  </pic:nvPicPr>
                  <pic:blipFill>
                    <a:blip r:embed="rId8">
                      <a:extLst>
                        <a:ext uri="{28A0092B-C50C-407E-A947-70E740481C1C}">
                          <a14:useLocalDpi xmlns:a14="http://schemas.microsoft.com/office/drawing/2010/main" val="0"/>
                        </a:ext>
                      </a:extLst>
                    </a:blip>
                    <a:stretch>
                      <a:fillRect/>
                    </a:stretch>
                  </pic:blipFill>
                  <pic:spPr>
                    <a:xfrm>
                      <a:off x="0" y="0"/>
                      <a:ext cx="525613" cy="512273"/>
                    </a:xfrm>
                    <a:prstGeom prst="rect">
                      <a:avLst/>
                    </a:prstGeom>
                  </pic:spPr>
                </pic:pic>
              </a:graphicData>
            </a:graphic>
          </wp:inline>
        </w:drawing>
      </w:r>
      <w:r w:rsidR="00420A38" w:rsidRPr="00746326">
        <w:rPr>
          <w:rFonts w:ascii="Calibri" w:hAnsi="Calibri"/>
          <w:lang w:val="nb-NO"/>
        </w:rPr>
        <w:tab/>
      </w:r>
      <w:bookmarkStart w:id="0" w:name="_GoBack"/>
      <w:bookmarkEnd w:id="0"/>
      <w:r w:rsidR="00420A38" w:rsidRPr="00746326">
        <w:rPr>
          <w:rFonts w:ascii="Calibri" w:hAnsi="Calibri"/>
          <w:lang w:val="nb-NO"/>
        </w:rPr>
        <w:tab/>
      </w:r>
      <w:r w:rsidR="00420A38" w:rsidRPr="00746326">
        <w:rPr>
          <w:rFonts w:ascii="Calibri" w:hAnsi="Calibri"/>
          <w:lang w:val="nb-NO"/>
        </w:rPr>
        <w:tab/>
        <w:t>Input paper</w:t>
      </w:r>
      <w:r w:rsidR="00037DF4" w:rsidRPr="00746326">
        <w:rPr>
          <w:rFonts w:ascii="Calibri" w:hAnsi="Calibri"/>
          <w:lang w:val="nb-NO"/>
        </w:rPr>
        <w:t xml:space="preserve">: </w:t>
      </w:r>
      <w:r w:rsidR="00420A38" w:rsidRPr="00746326">
        <w:rPr>
          <w:rStyle w:val="FootnoteReference"/>
          <w:rFonts w:ascii="Calibri" w:hAnsi="Calibri"/>
          <w:sz w:val="22"/>
          <w:vertAlign w:val="superscript"/>
        </w:rPr>
        <w:footnoteReference w:id="1"/>
      </w:r>
      <w:r w:rsidR="00420A38" w:rsidRPr="00746326">
        <w:rPr>
          <w:rFonts w:ascii="Calibri" w:hAnsi="Calibri"/>
          <w:lang w:val="nb-NO"/>
        </w:rPr>
        <w:tab/>
      </w:r>
      <w:r w:rsidR="00110AE7" w:rsidRPr="00746326">
        <w:rPr>
          <w:rFonts w:ascii="Calibri" w:hAnsi="Calibri"/>
          <w:lang w:val="nb-NO"/>
        </w:rPr>
        <w:t xml:space="preserve">     ENG</w:t>
      </w:r>
      <w:r w:rsidR="00AD6363" w:rsidRPr="00746326">
        <w:rPr>
          <w:rFonts w:ascii="Calibri" w:hAnsi="Calibri"/>
          <w:lang w:val="nb-NO"/>
        </w:rPr>
        <w:t>4</w:t>
      </w:r>
      <w:r w:rsidR="00420A38" w:rsidRPr="00746326">
        <w:rPr>
          <w:rFonts w:ascii="Calibri" w:hAnsi="Calibri"/>
          <w:lang w:val="nb-NO"/>
        </w:rPr>
        <w:t>-</w:t>
      </w:r>
      <w:r w:rsidR="00746326" w:rsidRPr="00746326">
        <w:rPr>
          <w:rFonts w:ascii="Calibri" w:hAnsi="Calibri"/>
          <w:lang w:val="nb-NO"/>
        </w:rPr>
        <w:t>10.11</w:t>
      </w:r>
    </w:p>
    <w:p w14:paraId="5A14DE03" w14:textId="77777777" w:rsidR="00BF32F0" w:rsidRPr="00746326" w:rsidRDefault="00BF32F0" w:rsidP="00FE5674">
      <w:pPr>
        <w:pStyle w:val="BodyText"/>
        <w:tabs>
          <w:tab w:val="left" w:pos="2835"/>
        </w:tabs>
        <w:rPr>
          <w:rFonts w:ascii="Calibri" w:hAnsi="Calibri"/>
          <w:lang w:val="nb-NO"/>
        </w:rPr>
      </w:pPr>
    </w:p>
    <w:p w14:paraId="370CFB53" w14:textId="0056C39C" w:rsidR="0080294B" w:rsidRPr="00746326" w:rsidRDefault="00E558C3" w:rsidP="00FE5674">
      <w:pPr>
        <w:pStyle w:val="BodyText"/>
        <w:tabs>
          <w:tab w:val="left" w:pos="2835"/>
        </w:tabs>
        <w:rPr>
          <w:rFonts w:ascii="Calibri" w:hAnsi="Calibri"/>
        </w:rPr>
      </w:pPr>
      <w:r w:rsidRPr="00746326">
        <w:rPr>
          <w:rFonts w:ascii="Calibri" w:hAnsi="Calibri"/>
        </w:rPr>
        <w:t xml:space="preserve">Input paper for the following Committee(s): </w:t>
      </w:r>
      <w:r w:rsidRPr="00746326">
        <w:rPr>
          <w:rFonts w:ascii="Calibri" w:hAnsi="Calibri"/>
        </w:rPr>
        <w:tab/>
      </w:r>
      <w:r w:rsidRPr="00746326">
        <w:rPr>
          <w:rFonts w:ascii="Calibri" w:hAnsi="Calibri"/>
          <w:sz w:val="18"/>
          <w:szCs w:val="18"/>
        </w:rPr>
        <w:t>check as appropriate</w:t>
      </w:r>
      <w:r w:rsidRPr="00746326">
        <w:rPr>
          <w:rFonts w:ascii="Calibri" w:hAnsi="Calibri"/>
          <w:sz w:val="18"/>
          <w:szCs w:val="18"/>
        </w:rPr>
        <w:tab/>
      </w:r>
      <w:r w:rsidRPr="00746326">
        <w:rPr>
          <w:rFonts w:ascii="Calibri" w:hAnsi="Calibri"/>
        </w:rPr>
        <w:tab/>
        <w:t>Purpose of paper:</w:t>
      </w:r>
    </w:p>
    <w:p w14:paraId="78786733" w14:textId="2A05F829" w:rsidR="0080294B" w:rsidRPr="00746326" w:rsidRDefault="0080294B" w:rsidP="00037DF4">
      <w:pPr>
        <w:pStyle w:val="BodyText"/>
        <w:tabs>
          <w:tab w:val="left" w:pos="1843"/>
        </w:tabs>
        <w:rPr>
          <w:rFonts w:ascii="Calibri" w:hAnsi="Calibri" w:cs="Arial"/>
          <w:b/>
          <w:sz w:val="24"/>
          <w:szCs w:val="24"/>
        </w:rPr>
      </w:pPr>
      <w:r w:rsidRPr="00746326">
        <w:rPr>
          <w:rFonts w:ascii="Calibri" w:hAnsi="Calibri" w:cs="Arial"/>
          <w:b/>
          <w:sz w:val="24"/>
          <w:szCs w:val="24"/>
        </w:rPr>
        <w:t>□</w:t>
      </w:r>
      <w:r w:rsidRPr="00746326">
        <w:rPr>
          <w:rFonts w:ascii="Calibri" w:hAnsi="Calibri" w:cs="Arial"/>
          <w:sz w:val="24"/>
          <w:szCs w:val="24"/>
        </w:rPr>
        <w:t xml:space="preserve">  </w:t>
      </w:r>
      <w:r w:rsidRPr="00746326">
        <w:rPr>
          <w:rFonts w:ascii="Calibri" w:hAnsi="Calibri" w:cs="Arial"/>
        </w:rPr>
        <w:t>ARM</w:t>
      </w:r>
      <w:r w:rsidR="00037DF4" w:rsidRPr="00746326">
        <w:rPr>
          <w:rFonts w:ascii="Calibri" w:hAnsi="Calibri" w:cs="Arial"/>
        </w:rPr>
        <w:tab/>
      </w:r>
      <w:r w:rsidR="008F3A70" w:rsidRPr="00746326">
        <w:rPr>
          <w:rFonts w:ascii="Calibri" w:hAnsi="Calibri" w:cs="Arial"/>
          <w:b/>
          <w:sz w:val="24"/>
          <w:szCs w:val="24"/>
        </w:rPr>
        <w:sym w:font="Wingdings" w:char="F0FC"/>
      </w:r>
      <w:r w:rsidRPr="00746326">
        <w:rPr>
          <w:rFonts w:ascii="Calibri" w:hAnsi="Calibri" w:cs="Arial"/>
          <w:sz w:val="24"/>
          <w:szCs w:val="24"/>
        </w:rPr>
        <w:t xml:space="preserve">  </w:t>
      </w:r>
      <w:r w:rsidRPr="00746326">
        <w:rPr>
          <w:rFonts w:ascii="Calibri" w:hAnsi="Calibri" w:cs="Arial"/>
        </w:rPr>
        <w:t>ENG</w:t>
      </w:r>
      <w:r w:rsidRPr="00746326">
        <w:rPr>
          <w:rFonts w:ascii="Calibri" w:hAnsi="Calibri" w:cs="Arial"/>
        </w:rPr>
        <w:tab/>
      </w:r>
      <w:r w:rsidRPr="00746326">
        <w:rPr>
          <w:rFonts w:ascii="Calibri" w:hAnsi="Calibri" w:cs="Arial"/>
        </w:rPr>
        <w:tab/>
      </w:r>
      <w:r w:rsidRPr="00746326">
        <w:rPr>
          <w:rFonts w:ascii="Calibri" w:hAnsi="Calibri" w:cs="Arial"/>
          <w:b/>
          <w:sz w:val="24"/>
          <w:szCs w:val="24"/>
        </w:rPr>
        <w:t>□</w:t>
      </w:r>
      <w:r w:rsidRPr="00746326">
        <w:rPr>
          <w:rFonts w:ascii="Calibri" w:hAnsi="Calibri" w:cs="Arial"/>
          <w:sz w:val="24"/>
          <w:szCs w:val="24"/>
        </w:rPr>
        <w:t xml:space="preserve">  </w:t>
      </w:r>
      <w:r w:rsidRPr="00746326">
        <w:rPr>
          <w:rFonts w:ascii="Calibri" w:hAnsi="Calibri" w:cs="Arial"/>
        </w:rPr>
        <w:t>PAP</w:t>
      </w:r>
      <w:r w:rsidRPr="00746326">
        <w:rPr>
          <w:rFonts w:ascii="Calibri" w:hAnsi="Calibri" w:cs="Arial"/>
          <w:sz w:val="24"/>
          <w:szCs w:val="24"/>
        </w:rPr>
        <w:tab/>
      </w:r>
      <w:r w:rsidRPr="00746326">
        <w:rPr>
          <w:rFonts w:ascii="Calibri" w:hAnsi="Calibri" w:cs="Arial"/>
          <w:sz w:val="24"/>
          <w:szCs w:val="24"/>
        </w:rPr>
        <w:tab/>
      </w:r>
      <w:r w:rsidR="00037DF4" w:rsidRPr="00746326">
        <w:rPr>
          <w:rFonts w:ascii="Calibri" w:hAnsi="Calibri" w:cs="Arial"/>
          <w:sz w:val="24"/>
          <w:szCs w:val="24"/>
        </w:rPr>
        <w:tab/>
      </w:r>
      <w:r w:rsidR="00037DF4" w:rsidRPr="00746326">
        <w:rPr>
          <w:rFonts w:ascii="Calibri" w:hAnsi="Calibri" w:cs="Arial"/>
          <w:sz w:val="24"/>
          <w:szCs w:val="24"/>
        </w:rPr>
        <w:tab/>
      </w:r>
      <w:r w:rsidR="00037DF4" w:rsidRPr="00746326">
        <w:rPr>
          <w:rFonts w:ascii="Calibri" w:hAnsi="Calibri" w:cs="Arial"/>
          <w:sz w:val="24"/>
          <w:szCs w:val="24"/>
        </w:rPr>
        <w:tab/>
      </w:r>
      <w:r w:rsidRPr="00746326">
        <w:rPr>
          <w:rFonts w:ascii="Calibri" w:hAnsi="Calibri" w:cs="Arial"/>
          <w:b/>
          <w:sz w:val="24"/>
          <w:szCs w:val="24"/>
        </w:rPr>
        <w:t>□</w:t>
      </w:r>
      <w:r w:rsidRPr="00746326">
        <w:rPr>
          <w:rFonts w:ascii="Calibri" w:hAnsi="Calibri" w:cs="Arial"/>
          <w:sz w:val="24"/>
          <w:szCs w:val="24"/>
        </w:rPr>
        <w:t xml:space="preserve">  Input</w:t>
      </w:r>
    </w:p>
    <w:p w14:paraId="0BC79547" w14:textId="2F741C6E" w:rsidR="0080294B" w:rsidRPr="00746326" w:rsidRDefault="0080294B" w:rsidP="00037DF4">
      <w:pPr>
        <w:pStyle w:val="BodyText"/>
        <w:tabs>
          <w:tab w:val="left" w:pos="1843"/>
        </w:tabs>
        <w:rPr>
          <w:rFonts w:ascii="Calibri" w:hAnsi="Calibri"/>
        </w:rPr>
      </w:pPr>
      <w:proofErr w:type="gramStart"/>
      <w:r w:rsidRPr="00746326">
        <w:rPr>
          <w:rFonts w:ascii="Calibri" w:hAnsi="Calibri" w:cs="Arial"/>
          <w:b/>
          <w:sz w:val="24"/>
          <w:szCs w:val="24"/>
        </w:rPr>
        <w:t>□</w:t>
      </w:r>
      <w:r w:rsidRPr="00746326">
        <w:rPr>
          <w:rFonts w:ascii="Calibri" w:hAnsi="Calibri" w:cs="Arial"/>
          <w:sz w:val="24"/>
          <w:szCs w:val="24"/>
        </w:rPr>
        <w:t xml:space="preserve">  </w:t>
      </w:r>
      <w:r w:rsidRPr="00746326">
        <w:rPr>
          <w:rFonts w:ascii="Calibri" w:hAnsi="Calibri" w:cs="Arial"/>
        </w:rPr>
        <w:t>ENAV</w:t>
      </w:r>
      <w:proofErr w:type="gramEnd"/>
      <w:r w:rsidRPr="00746326">
        <w:rPr>
          <w:rFonts w:ascii="Calibri" w:hAnsi="Calibri" w:cs="Arial"/>
          <w:b/>
          <w:sz w:val="24"/>
          <w:szCs w:val="24"/>
        </w:rPr>
        <w:tab/>
        <w:t>□</w:t>
      </w:r>
      <w:r w:rsidRPr="00746326">
        <w:rPr>
          <w:rFonts w:ascii="Calibri" w:hAnsi="Calibri" w:cs="Arial"/>
          <w:sz w:val="24"/>
          <w:szCs w:val="24"/>
        </w:rPr>
        <w:t xml:space="preserve">  </w:t>
      </w:r>
      <w:r w:rsidR="003D2DC1" w:rsidRPr="00746326">
        <w:rPr>
          <w:rFonts w:ascii="Calibri" w:hAnsi="Calibri" w:cs="Arial"/>
        </w:rPr>
        <w:t>VTS</w:t>
      </w:r>
      <w:r w:rsidRPr="00746326">
        <w:rPr>
          <w:rFonts w:ascii="Calibri" w:hAnsi="Calibri" w:cs="Arial"/>
          <w:sz w:val="24"/>
          <w:szCs w:val="24"/>
        </w:rPr>
        <w:tab/>
      </w:r>
      <w:r w:rsidRPr="00746326">
        <w:rPr>
          <w:rFonts w:ascii="Calibri" w:hAnsi="Calibri" w:cs="Arial"/>
          <w:sz w:val="24"/>
          <w:szCs w:val="24"/>
        </w:rPr>
        <w:tab/>
      </w:r>
      <w:r w:rsidRPr="00746326">
        <w:rPr>
          <w:rFonts w:ascii="Calibri" w:hAnsi="Calibri" w:cs="Arial"/>
          <w:sz w:val="24"/>
          <w:szCs w:val="24"/>
        </w:rPr>
        <w:tab/>
      </w:r>
      <w:r w:rsidRPr="00746326">
        <w:rPr>
          <w:rFonts w:ascii="Calibri" w:hAnsi="Calibri" w:cs="Arial"/>
          <w:sz w:val="24"/>
          <w:szCs w:val="24"/>
        </w:rPr>
        <w:tab/>
      </w:r>
      <w:r w:rsidRPr="00746326">
        <w:rPr>
          <w:rFonts w:ascii="Calibri" w:hAnsi="Calibri" w:cs="Arial"/>
          <w:sz w:val="24"/>
          <w:szCs w:val="24"/>
        </w:rPr>
        <w:tab/>
      </w:r>
      <w:r w:rsidR="00037DF4" w:rsidRPr="00746326">
        <w:rPr>
          <w:rFonts w:ascii="Calibri" w:hAnsi="Calibri" w:cs="Arial"/>
          <w:sz w:val="24"/>
          <w:szCs w:val="24"/>
        </w:rPr>
        <w:tab/>
      </w:r>
      <w:r w:rsidR="00037DF4" w:rsidRPr="00746326">
        <w:rPr>
          <w:rFonts w:ascii="Calibri" w:hAnsi="Calibri" w:cs="Arial"/>
          <w:sz w:val="24"/>
          <w:szCs w:val="24"/>
        </w:rPr>
        <w:tab/>
      </w:r>
      <w:r w:rsidR="008F3A70" w:rsidRPr="00746326">
        <w:rPr>
          <w:rFonts w:ascii="Calibri" w:hAnsi="Calibri" w:cs="Arial"/>
          <w:b/>
          <w:sz w:val="24"/>
          <w:szCs w:val="24"/>
        </w:rPr>
        <w:sym w:font="Wingdings" w:char="F0FC"/>
      </w:r>
      <w:r w:rsidRPr="00746326">
        <w:rPr>
          <w:rFonts w:ascii="Calibri" w:hAnsi="Calibri" w:cs="Arial"/>
          <w:sz w:val="24"/>
          <w:szCs w:val="24"/>
        </w:rPr>
        <w:t xml:space="preserve">  Information</w:t>
      </w:r>
    </w:p>
    <w:p w14:paraId="3E1C02C4" w14:textId="77777777" w:rsidR="0080294B" w:rsidRPr="00746326" w:rsidRDefault="0080294B" w:rsidP="00FE5674">
      <w:pPr>
        <w:pStyle w:val="BodyText"/>
        <w:tabs>
          <w:tab w:val="left" w:pos="2835"/>
        </w:tabs>
        <w:rPr>
          <w:rFonts w:ascii="Calibri" w:hAnsi="Calibri"/>
        </w:rPr>
      </w:pPr>
    </w:p>
    <w:p w14:paraId="4DD25FD9" w14:textId="3034C404" w:rsidR="00A446C9" w:rsidRPr="00746326" w:rsidRDefault="00A446C9" w:rsidP="00FE5674">
      <w:pPr>
        <w:pStyle w:val="BodyText"/>
        <w:tabs>
          <w:tab w:val="left" w:pos="2835"/>
        </w:tabs>
        <w:rPr>
          <w:rFonts w:ascii="Calibri" w:hAnsi="Calibri"/>
        </w:rPr>
      </w:pPr>
      <w:r w:rsidRPr="00746326">
        <w:rPr>
          <w:rFonts w:ascii="Calibri" w:hAnsi="Calibri"/>
        </w:rPr>
        <w:t>Agenda item</w:t>
      </w:r>
      <w:r w:rsidR="00037DF4" w:rsidRPr="00746326">
        <w:rPr>
          <w:rFonts w:ascii="Calibri" w:hAnsi="Calibri"/>
        </w:rPr>
        <w:t xml:space="preserve"> </w:t>
      </w:r>
      <w:r w:rsidR="00037DF4" w:rsidRPr="00746326">
        <w:rPr>
          <w:rStyle w:val="FootnoteReference"/>
          <w:rFonts w:ascii="Calibri" w:hAnsi="Calibri"/>
          <w:sz w:val="22"/>
          <w:vertAlign w:val="superscript"/>
        </w:rPr>
        <w:footnoteReference w:id="2"/>
      </w:r>
      <w:r w:rsidR="001C44A3" w:rsidRPr="00746326">
        <w:rPr>
          <w:rFonts w:ascii="Calibri" w:hAnsi="Calibri"/>
        </w:rPr>
        <w:tab/>
      </w:r>
      <w:r w:rsidR="0080294B" w:rsidRPr="00746326">
        <w:rPr>
          <w:rFonts w:ascii="Calibri" w:hAnsi="Calibri"/>
        </w:rPr>
        <w:tab/>
      </w:r>
      <w:r w:rsidR="0080294B" w:rsidRPr="00746326">
        <w:rPr>
          <w:rFonts w:ascii="Calibri" w:hAnsi="Calibri"/>
        </w:rPr>
        <w:tab/>
      </w:r>
      <w:r w:rsidR="00716787">
        <w:rPr>
          <w:rFonts w:ascii="Calibri" w:hAnsi="Calibri"/>
        </w:rPr>
        <w:t>10</w:t>
      </w:r>
    </w:p>
    <w:p w14:paraId="1AB3E246" w14:textId="6BDE76DC" w:rsidR="00A446C9" w:rsidRPr="00746326" w:rsidRDefault="0080294B" w:rsidP="00FE5674">
      <w:pPr>
        <w:pStyle w:val="BodyText"/>
        <w:tabs>
          <w:tab w:val="left" w:pos="2835"/>
        </w:tabs>
        <w:rPr>
          <w:rFonts w:ascii="Calibri" w:hAnsi="Calibri"/>
        </w:rPr>
      </w:pPr>
      <w:r w:rsidRPr="00746326">
        <w:rPr>
          <w:rFonts w:ascii="Calibri" w:hAnsi="Calibri"/>
        </w:rPr>
        <w:t xml:space="preserve">Technical Domain / </w:t>
      </w:r>
      <w:r w:rsidR="00A446C9" w:rsidRPr="00746326">
        <w:rPr>
          <w:rFonts w:ascii="Calibri" w:hAnsi="Calibri"/>
        </w:rPr>
        <w:t>Task Number</w:t>
      </w:r>
      <w:r w:rsidR="00037DF4" w:rsidRPr="00746326">
        <w:rPr>
          <w:rFonts w:ascii="Calibri" w:hAnsi="Calibri"/>
        </w:rPr>
        <w:t xml:space="preserve"> </w:t>
      </w:r>
      <w:r w:rsidR="00037DF4" w:rsidRPr="00746326">
        <w:rPr>
          <w:rFonts w:ascii="Calibri" w:hAnsi="Calibri"/>
          <w:vertAlign w:val="superscript"/>
        </w:rPr>
        <w:t>2</w:t>
      </w:r>
      <w:r w:rsidR="001C44A3" w:rsidRPr="00746326">
        <w:rPr>
          <w:rFonts w:ascii="Calibri" w:hAnsi="Calibri"/>
        </w:rPr>
        <w:tab/>
      </w:r>
      <w:r w:rsidRPr="00746326">
        <w:rPr>
          <w:rFonts w:ascii="Calibri" w:hAnsi="Calibri"/>
        </w:rPr>
        <w:t>…………………………………</w:t>
      </w:r>
    </w:p>
    <w:p w14:paraId="01FC5420" w14:textId="5119BB82" w:rsidR="00362CD9" w:rsidRPr="00746326" w:rsidRDefault="00362CD9" w:rsidP="00B534C6">
      <w:pPr>
        <w:pStyle w:val="BodyText"/>
        <w:tabs>
          <w:tab w:val="left" w:pos="2835"/>
        </w:tabs>
        <w:rPr>
          <w:rFonts w:ascii="Calibri" w:hAnsi="Calibri"/>
          <w:color w:val="FF0000"/>
        </w:rPr>
      </w:pPr>
      <w:r w:rsidRPr="00746326">
        <w:rPr>
          <w:rFonts w:ascii="Calibri" w:hAnsi="Calibri"/>
        </w:rPr>
        <w:t>Author(s)</w:t>
      </w:r>
      <w:r w:rsidR="00FE5674" w:rsidRPr="00746326">
        <w:rPr>
          <w:rFonts w:ascii="Calibri" w:hAnsi="Calibri"/>
        </w:rPr>
        <w:t xml:space="preserve"> / Submitter(s)</w:t>
      </w:r>
      <w:r w:rsidRPr="00746326">
        <w:rPr>
          <w:rFonts w:ascii="Calibri" w:hAnsi="Calibri"/>
        </w:rPr>
        <w:tab/>
      </w:r>
      <w:r w:rsidR="0080294B" w:rsidRPr="00746326">
        <w:rPr>
          <w:rFonts w:ascii="Calibri" w:hAnsi="Calibri"/>
        </w:rPr>
        <w:tab/>
      </w:r>
      <w:r w:rsidR="0080294B" w:rsidRPr="00746326">
        <w:rPr>
          <w:rFonts w:ascii="Calibri" w:hAnsi="Calibri"/>
        </w:rPr>
        <w:tab/>
      </w:r>
      <w:r w:rsidR="00B534C6" w:rsidRPr="00746326">
        <w:rPr>
          <w:rFonts w:ascii="Calibri" w:hAnsi="Calibri"/>
        </w:rPr>
        <w:t>Plymouth University, UK.</w:t>
      </w:r>
    </w:p>
    <w:p w14:paraId="60BCC120" w14:textId="77777777" w:rsidR="0080294B" w:rsidRPr="00746326" w:rsidRDefault="0080294B" w:rsidP="00FE5674">
      <w:pPr>
        <w:pStyle w:val="BodyText"/>
        <w:tabs>
          <w:tab w:val="left" w:pos="2835"/>
        </w:tabs>
        <w:rPr>
          <w:rFonts w:ascii="Calibri" w:hAnsi="Calibri"/>
        </w:rPr>
      </w:pPr>
    </w:p>
    <w:p w14:paraId="4834080C" w14:textId="633B3B4C" w:rsidR="00A446C9" w:rsidRPr="00746326" w:rsidRDefault="00B534C6" w:rsidP="00A446C9">
      <w:pPr>
        <w:pStyle w:val="Title"/>
        <w:rPr>
          <w:rFonts w:ascii="Calibri" w:hAnsi="Calibri"/>
          <w:color w:val="0070C0"/>
        </w:rPr>
      </w:pPr>
      <w:r w:rsidRPr="00746326">
        <w:rPr>
          <w:rFonts w:ascii="Calibri" w:hAnsi="Calibri"/>
          <w:color w:val="0070C0"/>
        </w:rPr>
        <w:t>Monitoring and modelling of rock lighthouses</w:t>
      </w:r>
    </w:p>
    <w:p w14:paraId="0F258596" w14:textId="50FB6E37" w:rsidR="00A446C9" w:rsidRPr="00746326" w:rsidRDefault="00A446C9" w:rsidP="00746326">
      <w:pPr>
        <w:pStyle w:val="Heading1"/>
      </w:pPr>
      <w:r w:rsidRPr="00746326">
        <w:t>Summary</w:t>
      </w:r>
    </w:p>
    <w:p w14:paraId="725EC0FA" w14:textId="356D15B4" w:rsidR="00B534C6" w:rsidRPr="00746326" w:rsidRDefault="00B534C6" w:rsidP="00382EF7">
      <w:pPr>
        <w:pStyle w:val="BodyText"/>
        <w:rPr>
          <w:rFonts w:ascii="Calibri" w:hAnsi="Calibri"/>
        </w:rPr>
      </w:pPr>
      <w:r w:rsidRPr="00746326">
        <w:rPr>
          <w:rFonts w:ascii="Calibri" w:hAnsi="Calibri"/>
        </w:rPr>
        <w:t xml:space="preserve">The continued survival of </w:t>
      </w:r>
      <w:r w:rsidR="005B3A80" w:rsidRPr="00746326">
        <w:rPr>
          <w:rFonts w:ascii="Calibri" w:hAnsi="Calibri"/>
        </w:rPr>
        <w:t xml:space="preserve">historic </w:t>
      </w:r>
      <w:r w:rsidRPr="00746326">
        <w:rPr>
          <w:rFonts w:ascii="Calibri" w:hAnsi="Calibri"/>
        </w:rPr>
        <w:t xml:space="preserve">rock lighthouses cannot be taken for granted in light of their considerable age and the potential increase in wave loading associated with climate change. With their experience in monitoring more conventional coastal structures, Plymouth University has been working with </w:t>
      </w:r>
      <w:r w:rsidR="00382EF7" w:rsidRPr="00746326">
        <w:rPr>
          <w:rFonts w:ascii="Calibri" w:hAnsi="Calibri"/>
        </w:rPr>
        <w:t>the UK GLAs</w:t>
      </w:r>
      <w:r w:rsidRPr="00746326">
        <w:rPr>
          <w:rFonts w:ascii="Calibri" w:hAnsi="Calibri"/>
        </w:rPr>
        <w:t xml:space="preserve"> to develop methods for monitoring these structures. A pilot study on the Eddystone lighthouse has revealed some of the structural behaviour of the tower</w:t>
      </w:r>
      <w:r w:rsidR="005B3A80" w:rsidRPr="00746326">
        <w:rPr>
          <w:rFonts w:ascii="Calibri" w:hAnsi="Calibri"/>
        </w:rPr>
        <w:t xml:space="preserve"> and has enabled the development of a structural model </w:t>
      </w:r>
      <w:r w:rsidRPr="00746326">
        <w:rPr>
          <w:rFonts w:ascii="Calibri" w:hAnsi="Calibri"/>
        </w:rPr>
        <w:t>using Finite Element software</w:t>
      </w:r>
      <w:r w:rsidR="005B3A80" w:rsidRPr="00746326">
        <w:rPr>
          <w:rFonts w:ascii="Calibri" w:hAnsi="Calibri"/>
        </w:rPr>
        <w:t xml:space="preserve">. Using the model, the stability of the Eddystone has been assessed and the critical (albeit theoretical) wave that would cause it to fail identified. </w:t>
      </w:r>
    </w:p>
    <w:p w14:paraId="2A414811" w14:textId="49B82A89" w:rsidR="005B3A80" w:rsidRPr="00746326" w:rsidRDefault="005B3A80" w:rsidP="005B3A80">
      <w:pPr>
        <w:pStyle w:val="BodyText"/>
        <w:rPr>
          <w:rFonts w:ascii="Calibri" w:hAnsi="Calibri"/>
        </w:rPr>
      </w:pPr>
      <w:r w:rsidRPr="00746326">
        <w:rPr>
          <w:rFonts w:ascii="Calibri" w:hAnsi="Calibri"/>
        </w:rPr>
        <w:t>This paper describes the monitoring and modelling techniques from the initial project, the tower behaviour revealed, and the planned next steps.</w:t>
      </w:r>
    </w:p>
    <w:p w14:paraId="3C575A26" w14:textId="77777777" w:rsidR="001C44A3" w:rsidRPr="00746326" w:rsidRDefault="00BD4E6F" w:rsidP="00746326">
      <w:pPr>
        <w:pStyle w:val="Heading2"/>
      </w:pPr>
      <w:r w:rsidRPr="00746326">
        <w:t>Purpose</w:t>
      </w:r>
      <w:r w:rsidR="004D1D85" w:rsidRPr="00746326">
        <w:t xml:space="preserve"> of the document</w:t>
      </w:r>
    </w:p>
    <w:p w14:paraId="456F45C6" w14:textId="760B6413" w:rsidR="00B81B26" w:rsidRPr="00746326" w:rsidRDefault="00B81B26" w:rsidP="00722DBC">
      <w:pPr>
        <w:pStyle w:val="BodyText"/>
        <w:rPr>
          <w:rFonts w:ascii="Calibri" w:hAnsi="Calibri"/>
        </w:rPr>
      </w:pPr>
      <w:r w:rsidRPr="00746326">
        <w:rPr>
          <w:rFonts w:ascii="Calibri" w:hAnsi="Calibri"/>
        </w:rPr>
        <w:t xml:space="preserve">Presentation of the wave loading on rock lighthouses projects: the initial pilot study commissioned by the UK GLAs and the recently </w:t>
      </w:r>
      <w:r w:rsidR="00722DBC" w:rsidRPr="00746326">
        <w:rPr>
          <w:rFonts w:ascii="Calibri" w:hAnsi="Calibri"/>
        </w:rPr>
        <w:t>announced EPSRC-</w:t>
      </w:r>
      <w:r w:rsidRPr="00746326">
        <w:rPr>
          <w:rFonts w:ascii="Calibri" w:hAnsi="Calibri"/>
        </w:rPr>
        <w:t>funded STORMLAMP project</w:t>
      </w:r>
      <w:r w:rsidR="00722DBC" w:rsidRPr="00746326">
        <w:rPr>
          <w:rFonts w:ascii="Calibri" w:hAnsi="Calibri"/>
        </w:rPr>
        <w:t>, both led by Plymouth University</w:t>
      </w:r>
      <w:r w:rsidRPr="00746326">
        <w:rPr>
          <w:rFonts w:ascii="Calibri" w:hAnsi="Calibri"/>
        </w:rPr>
        <w:t xml:space="preserve">. </w:t>
      </w:r>
    </w:p>
    <w:p w14:paraId="53733F03" w14:textId="77777777" w:rsidR="00A446C9" w:rsidRPr="00746326" w:rsidRDefault="00A446C9" w:rsidP="00746326">
      <w:pPr>
        <w:pStyle w:val="Heading1"/>
      </w:pPr>
      <w:r w:rsidRPr="00746326">
        <w:t>Background</w:t>
      </w:r>
    </w:p>
    <w:p w14:paraId="07452EBC" w14:textId="1866DC08" w:rsidR="00A446C9" w:rsidRPr="00746326" w:rsidRDefault="004E6065" w:rsidP="00746326">
      <w:pPr>
        <w:pStyle w:val="Heading2"/>
      </w:pPr>
      <w:r w:rsidRPr="00746326">
        <w:t>Introduction</w:t>
      </w:r>
    </w:p>
    <w:p w14:paraId="043628FA" w14:textId="750BE58F" w:rsidR="0031487E" w:rsidRPr="00746326" w:rsidRDefault="00931C2C" w:rsidP="00722DBC">
      <w:pPr>
        <w:pStyle w:val="BodyText"/>
        <w:rPr>
          <w:rFonts w:ascii="Calibri" w:hAnsi="Calibri"/>
        </w:rPr>
      </w:pPr>
      <w:r w:rsidRPr="00746326">
        <w:rPr>
          <w:rFonts w:ascii="Calibri" w:hAnsi="Calibri"/>
        </w:rPr>
        <w:t xml:space="preserve">The General Lighthouse Authorities (GLAs) of the United Kingdom and the Republic of Ireland are committed to </w:t>
      </w:r>
      <w:r w:rsidR="00722DBC" w:rsidRPr="00746326">
        <w:rPr>
          <w:rFonts w:ascii="Calibri" w:hAnsi="Calibri"/>
        </w:rPr>
        <w:t>retaining</w:t>
      </w:r>
      <w:r w:rsidRPr="00746326">
        <w:rPr>
          <w:rFonts w:ascii="Calibri" w:hAnsi="Calibri"/>
        </w:rPr>
        <w:t xml:space="preserve"> physical aids to navigation </w:t>
      </w:r>
      <w:r w:rsidR="00C74B7F" w:rsidRPr="00746326">
        <w:rPr>
          <w:rFonts w:ascii="Calibri" w:hAnsi="Calibri"/>
        </w:rPr>
        <w:t>and need to better understand the behavioural response of the iconic rock lighthouses to wave impacts by</w:t>
      </w:r>
      <w:r w:rsidRPr="00746326">
        <w:rPr>
          <w:rFonts w:ascii="Calibri" w:hAnsi="Calibri"/>
        </w:rPr>
        <w:t xml:space="preserve"> storm waves. </w:t>
      </w:r>
      <w:r w:rsidR="0031487E" w:rsidRPr="00746326">
        <w:rPr>
          <w:rFonts w:ascii="Calibri" w:hAnsi="Calibri"/>
        </w:rPr>
        <w:t>The wave loading will only become more severe with climate change giving rise to higher sea levels and potentially increases in wave height and storm severity</w:t>
      </w:r>
      <w:r w:rsidR="00B81B26" w:rsidRPr="00746326">
        <w:rPr>
          <w:rFonts w:ascii="Calibri" w:hAnsi="Calibri"/>
        </w:rPr>
        <w:t xml:space="preserve"> [1]</w:t>
      </w:r>
      <w:r w:rsidR="0031487E" w:rsidRPr="00746326">
        <w:rPr>
          <w:rFonts w:ascii="Calibri" w:hAnsi="Calibri"/>
        </w:rPr>
        <w:t>.</w:t>
      </w:r>
    </w:p>
    <w:p w14:paraId="2D788CC8" w14:textId="111B1F3D" w:rsidR="00931C2C" w:rsidRPr="00746326" w:rsidRDefault="0031487E" w:rsidP="0031487E">
      <w:pPr>
        <w:pStyle w:val="BodyText"/>
        <w:rPr>
          <w:rFonts w:ascii="Calibri" w:hAnsi="Calibri"/>
        </w:rPr>
      </w:pPr>
      <w:r w:rsidRPr="00746326">
        <w:rPr>
          <w:rFonts w:ascii="Calibri" w:hAnsi="Calibri"/>
        </w:rPr>
        <w:t xml:space="preserve">Plymouth University have a strong track record in field measurements on coastal structures and development of suitable instrumentation for determining wave loading. Working with Trinity House and the other GLAs they devised a pilot instrumentation campaign for the Eddystone lighthouse which has line of sight to the university campus. Field monitoring was supplemented by numerical and physical modelling to provide </w:t>
      </w:r>
      <w:r w:rsidR="00931C2C" w:rsidRPr="00746326">
        <w:rPr>
          <w:rFonts w:ascii="Calibri" w:hAnsi="Calibri"/>
        </w:rPr>
        <w:t>an insight into both the wave loading and dynamic response</w:t>
      </w:r>
      <w:r w:rsidRPr="00746326">
        <w:rPr>
          <w:rFonts w:ascii="Calibri" w:hAnsi="Calibri"/>
        </w:rPr>
        <w:t>.</w:t>
      </w:r>
      <w:r w:rsidR="00931C2C" w:rsidRPr="00746326">
        <w:rPr>
          <w:rFonts w:ascii="Calibri" w:hAnsi="Calibri"/>
        </w:rPr>
        <w:t xml:space="preserve"> </w:t>
      </w:r>
    </w:p>
    <w:p w14:paraId="24566644" w14:textId="01975002" w:rsidR="0044502A" w:rsidRPr="00746326" w:rsidRDefault="0044502A" w:rsidP="00B81B26">
      <w:pPr>
        <w:pStyle w:val="BodyText"/>
        <w:rPr>
          <w:rFonts w:ascii="Calibri" w:hAnsi="Calibri"/>
        </w:rPr>
      </w:pPr>
      <w:r w:rsidRPr="00746326">
        <w:rPr>
          <w:rFonts w:ascii="Calibri" w:hAnsi="Calibri"/>
        </w:rPr>
        <w:t>Archive and contemporary observations of wave loading and structural response</w:t>
      </w:r>
      <w:r w:rsidR="005648D7" w:rsidRPr="00746326">
        <w:rPr>
          <w:rFonts w:ascii="Calibri" w:hAnsi="Calibri"/>
        </w:rPr>
        <w:t xml:space="preserve"> are available and through the pilot study</w:t>
      </w:r>
      <w:r w:rsidR="00B81B26" w:rsidRPr="00746326">
        <w:rPr>
          <w:rFonts w:ascii="Calibri" w:hAnsi="Calibri"/>
        </w:rPr>
        <w:t>,</w:t>
      </w:r>
      <w:r w:rsidR="005648D7" w:rsidRPr="00746326">
        <w:rPr>
          <w:rFonts w:ascii="Calibri" w:hAnsi="Calibri"/>
        </w:rPr>
        <w:t xml:space="preserve"> </w:t>
      </w:r>
      <w:r w:rsidR="00CE446D" w:rsidRPr="00746326">
        <w:rPr>
          <w:rFonts w:ascii="Calibri" w:hAnsi="Calibri"/>
        </w:rPr>
        <w:t xml:space="preserve">measurements </w:t>
      </w:r>
      <w:r w:rsidR="005648D7" w:rsidRPr="00746326">
        <w:rPr>
          <w:rFonts w:ascii="Calibri" w:hAnsi="Calibri"/>
        </w:rPr>
        <w:t>have shed light on the behaviour of the iconic Eddystone lighthouse</w:t>
      </w:r>
      <w:r w:rsidRPr="00746326">
        <w:rPr>
          <w:rFonts w:ascii="Calibri" w:hAnsi="Calibri"/>
        </w:rPr>
        <w:t>.</w:t>
      </w:r>
      <w:r w:rsidR="00CE446D" w:rsidRPr="00746326">
        <w:rPr>
          <w:rFonts w:ascii="Calibri" w:hAnsi="Calibri"/>
        </w:rPr>
        <w:t xml:space="preserve"> </w:t>
      </w:r>
    </w:p>
    <w:p w14:paraId="7BCDB074" w14:textId="3E60956B" w:rsidR="00931C2C" w:rsidRPr="00746326" w:rsidRDefault="004E6065" w:rsidP="00746326">
      <w:pPr>
        <w:pStyle w:val="Heading2"/>
      </w:pPr>
      <w:r w:rsidRPr="00746326">
        <w:t>Field campaign</w:t>
      </w:r>
    </w:p>
    <w:p w14:paraId="20F60A20" w14:textId="2DFC7FDD" w:rsidR="005648D7" w:rsidRPr="00746326" w:rsidRDefault="005648D7" w:rsidP="00722DBC">
      <w:pPr>
        <w:pStyle w:val="BodyText"/>
        <w:rPr>
          <w:rFonts w:ascii="Calibri" w:hAnsi="Calibri"/>
        </w:rPr>
      </w:pPr>
      <w:r w:rsidRPr="00746326">
        <w:rPr>
          <w:rFonts w:ascii="Calibri" w:hAnsi="Calibri"/>
        </w:rPr>
        <w:lastRenderedPageBreak/>
        <w:t xml:space="preserve">Conventional monitoring of a coastal structure would require wave measurements within a close proximity and comprehensive spatial coverage of the structure by pressure and aeration transducers. These would require sound fixing and considerable power input. Data would be downloadable on a regular basis. These requirements are beyond what is </w:t>
      </w:r>
      <w:r w:rsidR="00722DBC" w:rsidRPr="00746326">
        <w:rPr>
          <w:rFonts w:ascii="Calibri" w:hAnsi="Calibri"/>
        </w:rPr>
        <w:t>feas</w:t>
      </w:r>
      <w:r w:rsidRPr="00746326">
        <w:rPr>
          <w:rFonts w:ascii="Calibri" w:hAnsi="Calibri"/>
        </w:rPr>
        <w:t xml:space="preserve">ible on a rock lighthouse. Instead the incoming waves were tracked with a set of downwards-pointing </w:t>
      </w:r>
      <w:r w:rsidR="005A1FB5" w:rsidRPr="00746326">
        <w:rPr>
          <w:rFonts w:ascii="Calibri" w:hAnsi="Calibri"/>
        </w:rPr>
        <w:t xml:space="preserve">DC-powered </w:t>
      </w:r>
      <w:r w:rsidRPr="00746326">
        <w:rPr>
          <w:rFonts w:ascii="Calibri" w:hAnsi="Calibri"/>
        </w:rPr>
        <w:t xml:space="preserve">video cameras that were controlled remotely via a wireless bridge to the university campus. Two of the four cameras were aligned to the prevailing </w:t>
      </w:r>
      <w:proofErr w:type="spellStart"/>
      <w:r w:rsidRPr="00746326">
        <w:rPr>
          <w:rFonts w:ascii="Calibri" w:hAnsi="Calibri"/>
        </w:rPr>
        <w:t>southwesterly</w:t>
      </w:r>
      <w:proofErr w:type="spellEnd"/>
      <w:r w:rsidRPr="00746326">
        <w:rPr>
          <w:rFonts w:ascii="Calibri" w:hAnsi="Calibri"/>
        </w:rPr>
        <w:t xml:space="preserve"> direction and the other two were equally spaced around the perimeter</w:t>
      </w:r>
      <w:r w:rsidR="00B81B26" w:rsidRPr="00746326">
        <w:rPr>
          <w:rFonts w:ascii="Calibri" w:hAnsi="Calibri"/>
        </w:rPr>
        <w:t xml:space="preserve"> to track the motion of the wave front</w:t>
      </w:r>
      <w:r w:rsidR="00722DBC" w:rsidRPr="00746326">
        <w:rPr>
          <w:rFonts w:ascii="Calibri" w:hAnsi="Calibri"/>
        </w:rPr>
        <w:t xml:space="preserve">, </w:t>
      </w:r>
      <w:r w:rsidR="00B81B26" w:rsidRPr="00746326">
        <w:rPr>
          <w:rFonts w:ascii="Calibri" w:hAnsi="Calibri"/>
        </w:rPr>
        <w:t>wrap</w:t>
      </w:r>
      <w:r w:rsidR="00722DBC" w:rsidRPr="00746326">
        <w:rPr>
          <w:rFonts w:ascii="Calibri" w:hAnsi="Calibri"/>
        </w:rPr>
        <w:t>ping</w:t>
      </w:r>
      <w:r w:rsidR="00B81B26" w:rsidRPr="00746326">
        <w:rPr>
          <w:rFonts w:ascii="Calibri" w:hAnsi="Calibri"/>
        </w:rPr>
        <w:t xml:space="preserve"> itself around the tower</w:t>
      </w:r>
      <w:r w:rsidRPr="00746326">
        <w:rPr>
          <w:rFonts w:ascii="Calibri" w:hAnsi="Calibri"/>
        </w:rPr>
        <w:t xml:space="preserve">. In order to minimise power consumption the cameras were only activated during high wave activity as determined by </w:t>
      </w:r>
      <w:r w:rsidR="00722DBC" w:rsidRPr="00746326">
        <w:rPr>
          <w:rFonts w:ascii="Calibri" w:hAnsi="Calibri"/>
        </w:rPr>
        <w:t xml:space="preserve">Channel Coastal Observatory </w:t>
      </w:r>
      <w:r w:rsidRPr="00746326">
        <w:rPr>
          <w:rFonts w:ascii="Calibri" w:hAnsi="Calibri"/>
        </w:rPr>
        <w:t xml:space="preserve">wave buoys along the coast. </w:t>
      </w:r>
      <w:r w:rsidR="00B81B26" w:rsidRPr="00746326">
        <w:rPr>
          <w:rFonts w:ascii="Calibri" w:hAnsi="Calibri"/>
        </w:rPr>
        <w:t>T</w:t>
      </w:r>
      <w:r w:rsidRPr="00746326">
        <w:rPr>
          <w:rFonts w:ascii="Calibri" w:hAnsi="Calibri"/>
        </w:rPr>
        <w:t xml:space="preserve">he acquisition rate was generally 1 fps, but if waves ran over the cylindrical upstand the rate increased to 5 fps for at least 30 seconds. Efforts were made to </w:t>
      </w:r>
      <w:r w:rsidR="005A1FB5" w:rsidRPr="00746326">
        <w:rPr>
          <w:rFonts w:ascii="Calibri" w:hAnsi="Calibri"/>
        </w:rPr>
        <w:t>develop a georeferenced grid but these were hampered by the poor resolution of the original cameras (</w:t>
      </w:r>
      <w:r w:rsidR="00B81B26" w:rsidRPr="00746326">
        <w:rPr>
          <w:rFonts w:ascii="Calibri" w:hAnsi="Calibri"/>
        </w:rPr>
        <w:t>now replaced</w:t>
      </w:r>
      <w:r w:rsidR="00722DBC" w:rsidRPr="00746326">
        <w:rPr>
          <w:rFonts w:ascii="Calibri" w:hAnsi="Calibri"/>
        </w:rPr>
        <w:t>,</w:t>
      </w:r>
      <w:r w:rsidR="00B81B26" w:rsidRPr="00746326">
        <w:rPr>
          <w:rFonts w:ascii="Calibri" w:hAnsi="Calibri"/>
        </w:rPr>
        <w:t xml:space="preserve"> but not yet analysed</w:t>
      </w:r>
      <w:r w:rsidR="005A1FB5" w:rsidRPr="00746326">
        <w:rPr>
          <w:rFonts w:ascii="Calibri" w:hAnsi="Calibri"/>
        </w:rPr>
        <w:t>), clouds of spray during the largest wave runup events and darkness when some of the largest impacts took place</w:t>
      </w:r>
      <w:r w:rsidR="00B81B26" w:rsidRPr="00746326">
        <w:rPr>
          <w:rFonts w:ascii="Calibri" w:hAnsi="Calibri"/>
        </w:rPr>
        <w:t>.</w:t>
      </w:r>
      <w:r w:rsidR="005A1FB5" w:rsidRPr="00746326">
        <w:rPr>
          <w:rFonts w:ascii="Calibri" w:hAnsi="Calibri"/>
        </w:rPr>
        <w:t xml:space="preserve"> </w:t>
      </w:r>
    </w:p>
    <w:p w14:paraId="37A9FB27" w14:textId="77777777" w:rsidR="00B81B26" w:rsidRPr="00746326" w:rsidRDefault="00B81B26" w:rsidP="00B81B26">
      <w:pPr>
        <w:pStyle w:val="BodyText"/>
        <w:jc w:val="center"/>
        <w:rPr>
          <w:rFonts w:ascii="Calibri" w:hAnsi="Calibri"/>
        </w:rPr>
      </w:pPr>
      <w:r w:rsidRPr="00746326">
        <w:rPr>
          <w:rFonts w:ascii="Calibri" w:hAnsi="Calibri"/>
          <w:noProof/>
          <w:sz w:val="24"/>
          <w:szCs w:val="24"/>
          <w:lang w:val="en-IE" w:eastAsia="en-IE"/>
        </w:rPr>
        <w:drawing>
          <wp:inline distT="0" distB="0" distL="0" distR="0" wp14:anchorId="2E484411" wp14:editId="2567FAC6">
            <wp:extent cx="3352800" cy="377155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358043" cy="3777452"/>
                    </a:xfrm>
                    <a:prstGeom prst="rect">
                      <a:avLst/>
                    </a:prstGeom>
                    <a:noFill/>
                  </pic:spPr>
                </pic:pic>
              </a:graphicData>
            </a:graphic>
          </wp:inline>
        </w:drawing>
      </w:r>
    </w:p>
    <w:p w14:paraId="0F14DBFD" w14:textId="77777777" w:rsidR="00B81B26" w:rsidRPr="00746326" w:rsidRDefault="00B81B26" w:rsidP="00B81B26">
      <w:pPr>
        <w:pStyle w:val="BodyText"/>
        <w:jc w:val="center"/>
        <w:rPr>
          <w:rFonts w:ascii="Calibri" w:hAnsi="Calibri"/>
          <w:i/>
          <w:iCs/>
        </w:rPr>
      </w:pPr>
      <w:r w:rsidRPr="00746326">
        <w:rPr>
          <w:rFonts w:ascii="Calibri" w:hAnsi="Calibri"/>
          <w:i/>
          <w:iCs/>
        </w:rPr>
        <w:t>Figure 1</w:t>
      </w:r>
      <w:r w:rsidRPr="00746326">
        <w:rPr>
          <w:rFonts w:ascii="Calibri" w:hAnsi="Calibri"/>
          <w:i/>
          <w:iCs/>
        </w:rPr>
        <w:tab/>
        <w:t>Schematic diagram showing installed equipment and connectivity</w:t>
      </w:r>
    </w:p>
    <w:p w14:paraId="210C330E" w14:textId="77777777" w:rsidR="00B81B26" w:rsidRPr="00746326" w:rsidRDefault="00B81B26" w:rsidP="00B81B26">
      <w:pPr>
        <w:pStyle w:val="BodyText"/>
        <w:rPr>
          <w:rFonts w:ascii="Calibri" w:hAnsi="Calibri"/>
        </w:rPr>
      </w:pPr>
    </w:p>
    <w:p w14:paraId="19EF41C6" w14:textId="124FD97E" w:rsidR="005648D7" w:rsidRPr="00746326" w:rsidRDefault="005A1FB5" w:rsidP="00B81B26">
      <w:pPr>
        <w:pStyle w:val="BodyText"/>
        <w:rPr>
          <w:rFonts w:ascii="Calibri" w:hAnsi="Calibri"/>
        </w:rPr>
      </w:pPr>
      <w:r w:rsidRPr="00746326">
        <w:rPr>
          <w:rFonts w:ascii="Calibri" w:hAnsi="Calibri"/>
        </w:rPr>
        <w:t xml:space="preserve">Alongside </w:t>
      </w:r>
      <w:r w:rsidR="00B81B26" w:rsidRPr="00746326">
        <w:rPr>
          <w:rFonts w:ascii="Calibri" w:hAnsi="Calibri"/>
        </w:rPr>
        <w:t xml:space="preserve">video </w:t>
      </w:r>
      <w:r w:rsidRPr="00746326">
        <w:rPr>
          <w:rFonts w:ascii="Calibri" w:hAnsi="Calibri"/>
        </w:rPr>
        <w:t xml:space="preserve">information on the wave loading, the structural response was determined using battery-powered geophones. These instruments are more commonly used for monitoring seismic motions. Short-duration velocity time histories </w:t>
      </w:r>
      <w:r w:rsidR="00B81B26" w:rsidRPr="00746326">
        <w:rPr>
          <w:rFonts w:ascii="Calibri" w:hAnsi="Calibri"/>
        </w:rPr>
        <w:t>we</w:t>
      </w:r>
      <w:r w:rsidRPr="00746326">
        <w:rPr>
          <w:rFonts w:ascii="Calibri" w:hAnsi="Calibri"/>
        </w:rPr>
        <w:t>re transmitted via a GSM mobile phone network onc</w:t>
      </w:r>
      <w:r w:rsidR="00B81B26" w:rsidRPr="00746326">
        <w:rPr>
          <w:rFonts w:ascii="Calibri" w:hAnsi="Calibri"/>
        </w:rPr>
        <w:t>e a particular threshold level wa</w:t>
      </w:r>
      <w:r w:rsidRPr="00746326">
        <w:rPr>
          <w:rFonts w:ascii="Calibri" w:hAnsi="Calibri"/>
        </w:rPr>
        <w:t>s exceeded</w:t>
      </w:r>
      <w:r w:rsidR="00B81B26" w:rsidRPr="00746326">
        <w:rPr>
          <w:rFonts w:ascii="Calibri" w:hAnsi="Calibri"/>
        </w:rPr>
        <w:t>.</w:t>
      </w:r>
      <w:r w:rsidRPr="00746326">
        <w:rPr>
          <w:rFonts w:ascii="Calibri" w:hAnsi="Calibri"/>
        </w:rPr>
        <w:t xml:space="preserve"> </w:t>
      </w:r>
      <w:r w:rsidR="00B81B26" w:rsidRPr="00746326">
        <w:rPr>
          <w:rFonts w:ascii="Calibri" w:hAnsi="Calibri"/>
        </w:rPr>
        <w:t>The threshold wa</w:t>
      </w:r>
      <w:r w:rsidRPr="00746326">
        <w:rPr>
          <w:rFonts w:ascii="Calibri" w:hAnsi="Calibri"/>
        </w:rPr>
        <w:t>s determined according to the background noise level an</w:t>
      </w:r>
      <w:r w:rsidR="00B81B26" w:rsidRPr="00746326">
        <w:rPr>
          <w:rFonts w:ascii="Calibri" w:hAnsi="Calibri"/>
        </w:rPr>
        <w:t>d the size of the events and could</w:t>
      </w:r>
      <w:r w:rsidRPr="00746326">
        <w:rPr>
          <w:rFonts w:ascii="Calibri" w:hAnsi="Calibri"/>
        </w:rPr>
        <w:t xml:space="preserve"> be remotely managed </w:t>
      </w:r>
      <w:r w:rsidR="00B81B26" w:rsidRPr="00746326">
        <w:rPr>
          <w:rFonts w:ascii="Calibri" w:hAnsi="Calibri"/>
        </w:rPr>
        <w:t>as could</w:t>
      </w:r>
      <w:r w:rsidR="00CE446D" w:rsidRPr="00746326">
        <w:rPr>
          <w:rFonts w:ascii="Calibri" w:hAnsi="Calibri"/>
        </w:rPr>
        <w:t xml:space="preserve"> the acquisition frequency. Given the </w:t>
      </w:r>
      <w:r w:rsidR="00722DBC" w:rsidRPr="00746326">
        <w:rPr>
          <w:rFonts w:ascii="Calibri" w:hAnsi="Calibri"/>
        </w:rPr>
        <w:t xml:space="preserve">limited </w:t>
      </w:r>
      <w:r w:rsidR="00CE446D" w:rsidRPr="00746326">
        <w:rPr>
          <w:rFonts w:ascii="Calibri" w:hAnsi="Calibri"/>
        </w:rPr>
        <w:t>battery-life it was important that large amounts of data w</w:t>
      </w:r>
      <w:r w:rsidR="00B81B26" w:rsidRPr="00746326">
        <w:rPr>
          <w:rFonts w:ascii="Calibri" w:hAnsi="Calibri"/>
        </w:rPr>
        <w:t>ere</w:t>
      </w:r>
      <w:r w:rsidR="00722DBC" w:rsidRPr="00746326">
        <w:rPr>
          <w:rFonts w:ascii="Calibri" w:hAnsi="Calibri"/>
        </w:rPr>
        <w:t xml:space="preserve"> not acquired for transmission.</w:t>
      </w:r>
    </w:p>
    <w:p w14:paraId="4D4A2C29" w14:textId="77777777" w:rsidR="00D201D6" w:rsidRPr="00746326" w:rsidRDefault="00D201D6" w:rsidP="00D201D6">
      <w:pPr>
        <w:jc w:val="center"/>
        <w:rPr>
          <w:rFonts w:ascii="Calibri" w:hAnsi="Calibri"/>
          <w:sz w:val="24"/>
          <w:szCs w:val="24"/>
        </w:rPr>
      </w:pPr>
      <w:r w:rsidRPr="00746326">
        <w:rPr>
          <w:rFonts w:ascii="Calibri" w:hAnsi="Calibri"/>
          <w:noProof/>
          <w:sz w:val="24"/>
          <w:szCs w:val="24"/>
          <w:lang w:val="en-IE" w:eastAsia="en-IE"/>
        </w:rPr>
        <w:lastRenderedPageBreak/>
        <w:drawing>
          <wp:inline distT="0" distB="0" distL="0" distR="0" wp14:anchorId="0873305C" wp14:editId="4612F8D0">
            <wp:extent cx="3108960" cy="3572510"/>
            <wp:effectExtent l="0" t="0" r="0" b="889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08960" cy="3572510"/>
                    </a:xfrm>
                    <a:prstGeom prst="rect">
                      <a:avLst/>
                    </a:prstGeom>
                    <a:noFill/>
                  </pic:spPr>
                </pic:pic>
              </a:graphicData>
            </a:graphic>
          </wp:inline>
        </w:drawing>
      </w:r>
    </w:p>
    <w:p w14:paraId="318CFA83" w14:textId="67FED141" w:rsidR="00D201D6" w:rsidRPr="00746326" w:rsidRDefault="00D201D6" w:rsidP="00B81B26">
      <w:pPr>
        <w:spacing w:before="100" w:beforeAutospacing="1" w:after="100" w:afterAutospacing="1"/>
        <w:jc w:val="center"/>
        <w:rPr>
          <w:rFonts w:ascii="Calibri" w:hAnsi="Calibri" w:cs="Arial"/>
          <w:i/>
          <w:iCs/>
        </w:rPr>
      </w:pPr>
      <w:r w:rsidRPr="00746326">
        <w:rPr>
          <w:rFonts w:ascii="Calibri" w:hAnsi="Calibri" w:cs="Arial"/>
          <w:i/>
          <w:iCs/>
        </w:rPr>
        <w:t xml:space="preserve">Figure </w:t>
      </w:r>
      <w:r w:rsidR="00B81B26" w:rsidRPr="00746326">
        <w:rPr>
          <w:rFonts w:ascii="Calibri" w:hAnsi="Calibri" w:cs="Arial"/>
          <w:i/>
          <w:iCs/>
        </w:rPr>
        <w:t>2</w:t>
      </w:r>
      <w:r w:rsidRPr="00746326">
        <w:rPr>
          <w:rFonts w:ascii="Calibri" w:hAnsi="Calibri" w:cs="Arial"/>
          <w:i/>
          <w:iCs/>
        </w:rPr>
        <w:tab/>
      </w:r>
      <w:r w:rsidR="00B81B26" w:rsidRPr="00746326">
        <w:rPr>
          <w:rFonts w:ascii="Calibri" w:hAnsi="Calibri" w:cs="Arial"/>
          <w:i/>
          <w:iCs/>
        </w:rPr>
        <w:t>V</w:t>
      </w:r>
      <w:r w:rsidRPr="00746326">
        <w:rPr>
          <w:rFonts w:ascii="Calibri" w:hAnsi="Calibri" w:cs="Arial"/>
          <w:i/>
          <w:iCs/>
        </w:rPr>
        <w:t>ideo control box</w:t>
      </w:r>
      <w:r w:rsidR="00B81B26" w:rsidRPr="00746326">
        <w:rPr>
          <w:rFonts w:ascii="Calibri" w:hAnsi="Calibri" w:cs="Arial"/>
          <w:i/>
          <w:iCs/>
        </w:rPr>
        <w:t xml:space="preserve"> (top left)</w:t>
      </w:r>
      <w:r w:rsidRPr="00746326">
        <w:rPr>
          <w:rFonts w:ascii="Calibri" w:hAnsi="Calibri" w:cs="Arial"/>
          <w:i/>
          <w:iCs/>
        </w:rPr>
        <w:t>; wireless bridge</w:t>
      </w:r>
      <w:r w:rsidR="00B81B26" w:rsidRPr="00746326">
        <w:rPr>
          <w:rFonts w:ascii="Calibri" w:hAnsi="Calibri" w:cs="Arial"/>
          <w:i/>
          <w:iCs/>
        </w:rPr>
        <w:t xml:space="preserve"> (top right)</w:t>
      </w:r>
      <w:r w:rsidRPr="00746326">
        <w:rPr>
          <w:rFonts w:ascii="Calibri" w:hAnsi="Calibri" w:cs="Arial"/>
          <w:i/>
          <w:iCs/>
        </w:rPr>
        <w:t>; camera 4 alongside camera 1</w:t>
      </w:r>
      <w:r w:rsidR="00B81B26" w:rsidRPr="00746326">
        <w:rPr>
          <w:rFonts w:ascii="Calibri" w:hAnsi="Calibri" w:cs="Arial"/>
          <w:i/>
          <w:iCs/>
        </w:rPr>
        <w:t xml:space="preserve"> (bottom)</w:t>
      </w:r>
    </w:p>
    <w:p w14:paraId="26DDF235" w14:textId="1C690C94" w:rsidR="00D201D6" w:rsidRPr="00746326" w:rsidRDefault="000C73F7" w:rsidP="000C73F7">
      <w:pPr>
        <w:pStyle w:val="BodyText"/>
        <w:jc w:val="center"/>
        <w:rPr>
          <w:rFonts w:ascii="Calibri" w:hAnsi="Calibri"/>
        </w:rPr>
      </w:pPr>
      <w:r w:rsidRPr="00746326">
        <w:rPr>
          <w:rFonts w:ascii="Calibri" w:hAnsi="Calibri"/>
          <w:noProof/>
          <w:lang w:val="en-IE" w:eastAsia="en-IE"/>
        </w:rPr>
        <w:drawing>
          <wp:inline distT="0" distB="0" distL="0" distR="0" wp14:anchorId="051440EB" wp14:editId="6C930E13">
            <wp:extent cx="6219825" cy="1444904"/>
            <wp:effectExtent l="0" t="0" r="0" b="317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13062" cy="1443333"/>
                    </a:xfrm>
                    <a:prstGeom prst="rect">
                      <a:avLst/>
                    </a:prstGeom>
                    <a:noFill/>
                  </pic:spPr>
                </pic:pic>
              </a:graphicData>
            </a:graphic>
          </wp:inline>
        </w:drawing>
      </w:r>
    </w:p>
    <w:p w14:paraId="13A47D7A" w14:textId="420A042D" w:rsidR="000C73F7" w:rsidRPr="00746326" w:rsidRDefault="000C73F7" w:rsidP="00B81B26">
      <w:pPr>
        <w:pStyle w:val="BodyText"/>
        <w:jc w:val="center"/>
        <w:rPr>
          <w:rFonts w:ascii="Calibri" w:hAnsi="Calibri" w:cs="Arial"/>
          <w:i/>
          <w:iCs/>
          <w:lang w:val="en"/>
        </w:rPr>
      </w:pPr>
      <w:r w:rsidRPr="00746326">
        <w:rPr>
          <w:rFonts w:ascii="Calibri" w:hAnsi="Calibri" w:cs="Arial"/>
          <w:i/>
          <w:iCs/>
          <w:lang w:val="en"/>
        </w:rPr>
        <w:t>Figure</w:t>
      </w:r>
      <w:r w:rsidR="00B81B26" w:rsidRPr="00746326">
        <w:rPr>
          <w:rFonts w:ascii="Calibri" w:hAnsi="Calibri" w:cs="Arial"/>
          <w:i/>
          <w:iCs/>
          <w:lang w:val="en"/>
        </w:rPr>
        <w:t xml:space="preserve"> 3</w:t>
      </w:r>
      <w:r w:rsidRPr="00746326">
        <w:rPr>
          <w:rFonts w:ascii="Calibri" w:hAnsi="Calibri" w:cs="Arial"/>
          <w:i/>
          <w:iCs/>
          <w:lang w:val="en"/>
        </w:rPr>
        <w:tab/>
        <w:t>Runup estimation: original high resolution photograph showing individual masonry courses</w:t>
      </w:r>
      <w:r w:rsidR="00B81B26" w:rsidRPr="00746326">
        <w:rPr>
          <w:rFonts w:ascii="Calibri" w:hAnsi="Calibri" w:cs="Arial"/>
          <w:i/>
          <w:iCs/>
          <w:lang w:val="en"/>
        </w:rPr>
        <w:t xml:space="preserve"> (left); </w:t>
      </w:r>
      <w:proofErr w:type="spellStart"/>
      <w:r w:rsidRPr="00746326">
        <w:rPr>
          <w:rFonts w:ascii="Calibri" w:hAnsi="Calibri" w:cs="Arial"/>
          <w:i/>
          <w:iCs/>
          <w:lang w:val="en"/>
        </w:rPr>
        <w:t>colour</w:t>
      </w:r>
      <w:proofErr w:type="spellEnd"/>
      <w:r w:rsidRPr="00746326">
        <w:rPr>
          <w:rFonts w:ascii="Calibri" w:hAnsi="Calibri" w:cs="Arial"/>
          <w:i/>
          <w:iCs/>
          <w:lang w:val="en"/>
        </w:rPr>
        <w:t>-distorted image from video camera permitting identification of courses</w:t>
      </w:r>
      <w:r w:rsidR="00B81B26" w:rsidRPr="00746326">
        <w:rPr>
          <w:rFonts w:ascii="Calibri" w:hAnsi="Calibri" w:cs="Arial"/>
          <w:i/>
          <w:iCs/>
          <w:lang w:val="en"/>
        </w:rPr>
        <w:t xml:space="preserve"> (middle); and</w:t>
      </w:r>
      <w:r w:rsidRPr="00746326">
        <w:rPr>
          <w:rFonts w:ascii="Calibri" w:hAnsi="Calibri" w:cs="Arial"/>
          <w:i/>
          <w:iCs/>
          <w:lang w:val="en"/>
        </w:rPr>
        <w:t xml:space="preserve"> resulting grid construction</w:t>
      </w:r>
      <w:r w:rsidR="00B81B26" w:rsidRPr="00746326">
        <w:rPr>
          <w:rFonts w:ascii="Calibri" w:hAnsi="Calibri" w:cs="Arial"/>
          <w:i/>
          <w:iCs/>
          <w:lang w:val="en"/>
        </w:rPr>
        <w:t xml:space="preserve"> (right)</w:t>
      </w:r>
    </w:p>
    <w:p w14:paraId="226044F2" w14:textId="1C57684E" w:rsidR="00F24A39" w:rsidRPr="00746326" w:rsidRDefault="00F24A39" w:rsidP="00F24A39">
      <w:pPr>
        <w:pStyle w:val="BodyText"/>
        <w:rPr>
          <w:rFonts w:ascii="Calibri" w:hAnsi="Calibri"/>
        </w:rPr>
      </w:pPr>
      <w:r w:rsidRPr="00746326">
        <w:rPr>
          <w:rFonts w:ascii="Calibri" w:hAnsi="Calibri"/>
        </w:rPr>
        <w:t>The equipment was installed by Plymouth University technicians in the summer of 2013 but no data was forthcoming until December 2013 when a catastrophic sequence of 12 individual storms swept across southern UK over a 2 month period. Data from nearly 3</w:t>
      </w:r>
      <w:r w:rsidR="00722DBC" w:rsidRPr="00746326">
        <w:rPr>
          <w:rFonts w:ascii="Calibri" w:hAnsi="Calibri"/>
        </w:rPr>
        <w:t>,</w:t>
      </w:r>
      <w:r w:rsidRPr="00746326">
        <w:rPr>
          <w:rFonts w:ascii="Calibri" w:hAnsi="Calibri"/>
        </w:rPr>
        <w:t>000 individual impact events were recorded and subsequent analysis provided a number of findings including:</w:t>
      </w:r>
    </w:p>
    <w:p w14:paraId="6241BA86" w14:textId="728177F7" w:rsidR="00F24A39" w:rsidRPr="00746326" w:rsidRDefault="00722DBC" w:rsidP="00F24A39">
      <w:pPr>
        <w:pStyle w:val="BodyText"/>
        <w:numPr>
          <w:ilvl w:val="0"/>
          <w:numId w:val="45"/>
        </w:numPr>
        <w:rPr>
          <w:rFonts w:ascii="Calibri" w:hAnsi="Calibri"/>
        </w:rPr>
      </w:pPr>
      <w:r w:rsidRPr="00746326">
        <w:rPr>
          <w:rFonts w:ascii="Calibri" w:hAnsi="Calibri"/>
        </w:rPr>
        <w:t xml:space="preserve">wave </w:t>
      </w:r>
      <w:r w:rsidR="00F24A39" w:rsidRPr="00746326">
        <w:rPr>
          <w:rFonts w:ascii="Calibri" w:hAnsi="Calibri"/>
        </w:rPr>
        <w:t xml:space="preserve">runup </w:t>
      </w:r>
      <w:r w:rsidRPr="00746326">
        <w:rPr>
          <w:rFonts w:ascii="Calibri" w:hAnsi="Calibri"/>
        </w:rPr>
        <w:t xml:space="preserve">on </w:t>
      </w:r>
      <w:r w:rsidR="00F24A39" w:rsidRPr="00746326">
        <w:rPr>
          <w:rFonts w:ascii="Calibri" w:hAnsi="Calibri"/>
        </w:rPr>
        <w:t>the tower completely obscured the cameras (situated just a little lower than the lantern);</w:t>
      </w:r>
    </w:p>
    <w:p w14:paraId="0E9D92E1" w14:textId="29D7C45A" w:rsidR="00F24A39" w:rsidRPr="00746326" w:rsidRDefault="00F24A39" w:rsidP="00F24A39">
      <w:pPr>
        <w:pStyle w:val="BodyText"/>
        <w:numPr>
          <w:ilvl w:val="0"/>
          <w:numId w:val="45"/>
        </w:numPr>
        <w:rPr>
          <w:rFonts w:ascii="Calibri" w:hAnsi="Calibri"/>
        </w:rPr>
      </w:pPr>
      <w:r w:rsidRPr="00746326">
        <w:rPr>
          <w:rFonts w:ascii="Calibri" w:hAnsi="Calibri"/>
        </w:rPr>
        <w:t xml:space="preserve">maximum </w:t>
      </w:r>
      <w:r w:rsidR="00722DBC" w:rsidRPr="00746326">
        <w:rPr>
          <w:rFonts w:ascii="Calibri" w:hAnsi="Calibri"/>
        </w:rPr>
        <w:t>wave runup wa</w:t>
      </w:r>
      <w:r w:rsidRPr="00746326">
        <w:rPr>
          <w:rFonts w:ascii="Calibri" w:hAnsi="Calibri"/>
        </w:rPr>
        <w:t>s not associated with largest motion responses;</w:t>
      </w:r>
    </w:p>
    <w:p w14:paraId="4E18804E" w14:textId="77777777" w:rsidR="00F24A39" w:rsidRPr="00746326" w:rsidRDefault="00F24A39" w:rsidP="00F24A39">
      <w:pPr>
        <w:pStyle w:val="BodyText"/>
        <w:numPr>
          <w:ilvl w:val="0"/>
          <w:numId w:val="45"/>
        </w:numPr>
        <w:rPr>
          <w:rFonts w:ascii="Calibri" w:hAnsi="Calibri"/>
        </w:rPr>
      </w:pPr>
      <w:r w:rsidRPr="00746326">
        <w:rPr>
          <w:rFonts w:ascii="Calibri" w:hAnsi="Calibri"/>
        </w:rPr>
        <w:t>motion time histories and frequency spectra coupled with video footage identified different types of impacts in the same sea-state;</w:t>
      </w:r>
    </w:p>
    <w:p w14:paraId="1CFEFD84" w14:textId="77777777" w:rsidR="00F24A39" w:rsidRPr="00746326" w:rsidRDefault="00F24A39" w:rsidP="00F24A39">
      <w:pPr>
        <w:pStyle w:val="BodyText"/>
        <w:numPr>
          <w:ilvl w:val="0"/>
          <w:numId w:val="45"/>
        </w:numPr>
        <w:rPr>
          <w:rFonts w:ascii="Calibri" w:hAnsi="Calibri"/>
        </w:rPr>
      </w:pPr>
      <w:r w:rsidRPr="00746326">
        <w:rPr>
          <w:rFonts w:ascii="Calibri" w:hAnsi="Calibri"/>
        </w:rPr>
        <w:t>maximum displacements were of the order of hundredths of a mm;</w:t>
      </w:r>
    </w:p>
    <w:p w14:paraId="7D5067DF" w14:textId="77777777" w:rsidR="00F24A39" w:rsidRPr="00746326" w:rsidRDefault="00F24A39" w:rsidP="00F24A39">
      <w:pPr>
        <w:pStyle w:val="BodyText"/>
        <w:numPr>
          <w:ilvl w:val="0"/>
          <w:numId w:val="45"/>
        </w:numPr>
        <w:rPr>
          <w:rFonts w:ascii="Calibri" w:hAnsi="Calibri"/>
        </w:rPr>
      </w:pPr>
      <w:r w:rsidRPr="00746326">
        <w:rPr>
          <w:rFonts w:ascii="Calibri" w:hAnsi="Calibri"/>
        </w:rPr>
        <w:t>accelerations had maximum values of ~0.1g, equivalent to an earthquake;</w:t>
      </w:r>
    </w:p>
    <w:p w14:paraId="10ADDBB0" w14:textId="1987D7D6" w:rsidR="00F24A39" w:rsidRPr="00746326" w:rsidRDefault="00F24A39" w:rsidP="00722DBC">
      <w:pPr>
        <w:pStyle w:val="BodyText"/>
        <w:numPr>
          <w:ilvl w:val="0"/>
          <w:numId w:val="45"/>
        </w:numPr>
        <w:rPr>
          <w:rFonts w:ascii="Calibri" w:hAnsi="Calibri"/>
        </w:rPr>
      </w:pPr>
      <w:r w:rsidRPr="00746326">
        <w:rPr>
          <w:rFonts w:ascii="Calibri" w:hAnsi="Calibri"/>
        </w:rPr>
        <w:t xml:space="preserve">modal responses for the tower </w:t>
      </w:r>
      <w:r w:rsidR="00722DBC" w:rsidRPr="00746326">
        <w:rPr>
          <w:rFonts w:ascii="Calibri" w:hAnsi="Calibri"/>
        </w:rPr>
        <w:t xml:space="preserve">are </w:t>
      </w:r>
      <w:r w:rsidRPr="00746326">
        <w:rPr>
          <w:rFonts w:ascii="Calibri" w:hAnsi="Calibri"/>
        </w:rPr>
        <w:t>~4 Hz, ~8 Hz, ~15 Hz; and</w:t>
      </w:r>
    </w:p>
    <w:p w14:paraId="78D1A435" w14:textId="0B6FEC82" w:rsidR="00F24A39" w:rsidRPr="00746326" w:rsidRDefault="00F24A39" w:rsidP="00F24A39">
      <w:pPr>
        <w:pStyle w:val="BodyText"/>
        <w:numPr>
          <w:ilvl w:val="0"/>
          <w:numId w:val="45"/>
        </w:numPr>
        <w:rPr>
          <w:rFonts w:ascii="Calibri" w:hAnsi="Calibri"/>
        </w:rPr>
      </w:pPr>
      <w:proofErr w:type="gramStart"/>
      <w:r w:rsidRPr="00746326">
        <w:rPr>
          <w:rFonts w:ascii="Calibri" w:hAnsi="Calibri"/>
        </w:rPr>
        <w:t>response</w:t>
      </w:r>
      <w:proofErr w:type="gramEnd"/>
      <w:r w:rsidRPr="00746326">
        <w:rPr>
          <w:rFonts w:ascii="Calibri" w:hAnsi="Calibri"/>
        </w:rPr>
        <w:t xml:space="preserve"> of the tower </w:t>
      </w:r>
      <w:r w:rsidR="00722DBC" w:rsidRPr="00746326">
        <w:rPr>
          <w:rFonts w:ascii="Calibri" w:hAnsi="Calibri"/>
        </w:rPr>
        <w:t xml:space="preserve">was </w:t>
      </w:r>
      <w:r w:rsidRPr="00746326">
        <w:rPr>
          <w:rFonts w:ascii="Calibri" w:hAnsi="Calibri"/>
        </w:rPr>
        <w:t>related to wave steepness, tide level and wave orientation.</w:t>
      </w:r>
    </w:p>
    <w:p w14:paraId="4E18A434" w14:textId="77777777" w:rsidR="00F24A39" w:rsidRPr="00746326" w:rsidRDefault="00F24A39" w:rsidP="00F24A39">
      <w:pPr>
        <w:pStyle w:val="BodyText"/>
        <w:jc w:val="left"/>
        <w:rPr>
          <w:rFonts w:ascii="Calibri" w:hAnsi="Calibri" w:cs="Arial"/>
        </w:rPr>
      </w:pPr>
    </w:p>
    <w:p w14:paraId="42242EFC" w14:textId="012B4082" w:rsidR="000C73F7" w:rsidRPr="00746326" w:rsidRDefault="000C73F7" w:rsidP="000C73F7">
      <w:pPr>
        <w:pStyle w:val="BodyText"/>
        <w:jc w:val="center"/>
        <w:rPr>
          <w:rFonts w:ascii="Calibri" w:hAnsi="Calibri"/>
        </w:rPr>
      </w:pPr>
      <w:r w:rsidRPr="00746326">
        <w:rPr>
          <w:rFonts w:ascii="Calibri" w:hAnsi="Calibri"/>
          <w:noProof/>
          <w:sz w:val="24"/>
          <w:lang w:val="en-IE" w:eastAsia="en-IE"/>
        </w:rPr>
        <w:lastRenderedPageBreak/>
        <w:drawing>
          <wp:inline distT="0" distB="0" distL="0" distR="0" wp14:anchorId="73566F39" wp14:editId="115C9DF3">
            <wp:extent cx="6003536" cy="679704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04805" cy="6798476"/>
                    </a:xfrm>
                    <a:prstGeom prst="rect">
                      <a:avLst/>
                    </a:prstGeom>
                    <a:noFill/>
                  </pic:spPr>
                </pic:pic>
              </a:graphicData>
            </a:graphic>
          </wp:inline>
        </w:drawing>
      </w:r>
    </w:p>
    <w:p w14:paraId="54A54D0D" w14:textId="36B46F5E" w:rsidR="000C73F7" w:rsidRPr="00746326" w:rsidRDefault="000C73F7" w:rsidP="00B81B26">
      <w:pPr>
        <w:pStyle w:val="BodyText"/>
        <w:jc w:val="center"/>
        <w:rPr>
          <w:rFonts w:ascii="Calibri" w:hAnsi="Calibri"/>
          <w:i/>
          <w:iCs/>
        </w:rPr>
      </w:pPr>
      <w:r w:rsidRPr="00746326">
        <w:rPr>
          <w:rFonts w:ascii="Calibri" w:hAnsi="Calibri"/>
          <w:i/>
          <w:iCs/>
        </w:rPr>
        <w:t>Figure</w:t>
      </w:r>
      <w:r w:rsidR="00B81B26" w:rsidRPr="00746326">
        <w:rPr>
          <w:rFonts w:ascii="Calibri" w:hAnsi="Calibri"/>
          <w:i/>
          <w:iCs/>
        </w:rPr>
        <w:t xml:space="preserve"> 3</w:t>
      </w:r>
      <w:r w:rsidRPr="00746326">
        <w:rPr>
          <w:rFonts w:ascii="Calibri" w:hAnsi="Calibri"/>
          <w:i/>
          <w:iCs/>
        </w:rPr>
        <w:tab/>
        <w:t xml:space="preserve">Typical runup event as seen from SW, ESE, </w:t>
      </w:r>
      <w:proofErr w:type="gramStart"/>
      <w:r w:rsidRPr="00746326">
        <w:rPr>
          <w:rFonts w:ascii="Calibri" w:hAnsi="Calibri"/>
          <w:i/>
          <w:iCs/>
        </w:rPr>
        <w:t>NNW</w:t>
      </w:r>
      <w:proofErr w:type="gramEnd"/>
      <w:r w:rsidRPr="00746326">
        <w:rPr>
          <w:rFonts w:ascii="Calibri" w:hAnsi="Calibri"/>
          <w:i/>
          <w:iCs/>
        </w:rPr>
        <w:t xml:space="preserve"> (Column 1, Column 2 and Column 3 respectively)</w:t>
      </w:r>
      <w:r w:rsidR="00B81B26" w:rsidRPr="00746326">
        <w:rPr>
          <w:rFonts w:ascii="Calibri" w:hAnsi="Calibri"/>
          <w:i/>
          <w:iCs/>
        </w:rPr>
        <w:t xml:space="preserve"> </w:t>
      </w:r>
      <w:r w:rsidRPr="00746326">
        <w:rPr>
          <w:rFonts w:ascii="Calibri" w:hAnsi="Calibri"/>
          <w:i/>
          <w:iCs/>
        </w:rPr>
        <w:t>with frames taken 1 se</w:t>
      </w:r>
      <w:r w:rsidR="00B81B26" w:rsidRPr="00746326">
        <w:rPr>
          <w:rFonts w:ascii="Calibri" w:hAnsi="Calibri"/>
          <w:i/>
          <w:iCs/>
        </w:rPr>
        <w:t>cond apart</w:t>
      </w:r>
    </w:p>
    <w:p w14:paraId="3755DC61" w14:textId="6CD31182" w:rsidR="00931C2C" w:rsidRPr="00746326" w:rsidRDefault="00931C2C" w:rsidP="00931C2C">
      <w:pPr>
        <w:pStyle w:val="BodyText"/>
        <w:rPr>
          <w:rFonts w:ascii="Calibri" w:hAnsi="Calibri"/>
        </w:rPr>
      </w:pPr>
    </w:p>
    <w:p w14:paraId="73F4519F" w14:textId="3013D9C8" w:rsidR="00931C2C" w:rsidRPr="00746326" w:rsidRDefault="004E6065" w:rsidP="00746326">
      <w:pPr>
        <w:pStyle w:val="Heading2"/>
      </w:pPr>
      <w:r w:rsidRPr="00746326">
        <w:t>Structural modelling</w:t>
      </w:r>
    </w:p>
    <w:p w14:paraId="3968F737" w14:textId="7A0FD83E" w:rsidR="00042C4D" w:rsidRPr="00746326" w:rsidRDefault="00CF17B6" w:rsidP="00722DBC">
      <w:pPr>
        <w:pStyle w:val="BodyText"/>
        <w:rPr>
          <w:rFonts w:ascii="Calibri" w:hAnsi="Calibri"/>
        </w:rPr>
      </w:pPr>
      <w:r w:rsidRPr="00746326">
        <w:rPr>
          <w:rFonts w:ascii="Calibri" w:hAnsi="Calibri"/>
        </w:rPr>
        <w:t xml:space="preserve">In order to better understand the structural response, a Finite Element Model of the Eddystone was constructed using LUSAS (v.15). Archive drawings were used as a basis for the geometry, and material properties were acquired by tracing back through the literature on where the granite was quarried. The model was validated using a series of </w:t>
      </w:r>
      <w:r w:rsidR="00722DBC" w:rsidRPr="00746326">
        <w:rPr>
          <w:rFonts w:ascii="Calibri" w:hAnsi="Calibri"/>
        </w:rPr>
        <w:t xml:space="preserve">standard </w:t>
      </w:r>
      <w:r w:rsidRPr="00746326">
        <w:rPr>
          <w:rFonts w:ascii="Calibri" w:hAnsi="Calibri"/>
        </w:rPr>
        <w:t xml:space="preserve">test cases and the </w:t>
      </w:r>
      <w:r w:rsidR="00722DBC" w:rsidRPr="00746326">
        <w:rPr>
          <w:rFonts w:ascii="Calibri" w:hAnsi="Calibri"/>
        </w:rPr>
        <w:t xml:space="preserve">geophone </w:t>
      </w:r>
      <w:r w:rsidRPr="00746326">
        <w:rPr>
          <w:rFonts w:ascii="Calibri" w:hAnsi="Calibri"/>
        </w:rPr>
        <w:t>data</w:t>
      </w:r>
      <w:r w:rsidR="00722DBC" w:rsidRPr="00746326">
        <w:rPr>
          <w:rFonts w:ascii="Calibri" w:hAnsi="Calibri"/>
        </w:rPr>
        <w:t>.</w:t>
      </w:r>
      <w:r w:rsidRPr="00746326">
        <w:rPr>
          <w:rFonts w:ascii="Calibri" w:hAnsi="Calibri"/>
        </w:rPr>
        <w:t xml:space="preserve"> Agree</w:t>
      </w:r>
      <w:r w:rsidR="00722DBC" w:rsidRPr="00746326">
        <w:rPr>
          <w:rFonts w:ascii="Calibri" w:hAnsi="Calibri"/>
        </w:rPr>
        <w:t>ment</w:t>
      </w:r>
      <w:r w:rsidRPr="00746326">
        <w:rPr>
          <w:rFonts w:ascii="Calibri" w:hAnsi="Calibri"/>
        </w:rPr>
        <w:t xml:space="preserve"> of the fundamental frequency of the model was to within 0.3 Hz. The numerical model failed to reproduce a response frequency at 8 Hz perhaps due to the fact that the helideck structure was not modelled or because the lighthouse was modelled as a monolithic structure.</w:t>
      </w:r>
    </w:p>
    <w:p w14:paraId="7EEC3F89" w14:textId="4B6E6B81" w:rsidR="00931C2C" w:rsidRPr="00746326" w:rsidRDefault="00042C4D" w:rsidP="00D53911">
      <w:pPr>
        <w:pStyle w:val="BodyText"/>
        <w:rPr>
          <w:rFonts w:ascii="Calibri" w:hAnsi="Calibri"/>
        </w:rPr>
      </w:pPr>
      <w:r w:rsidRPr="00746326">
        <w:rPr>
          <w:rFonts w:ascii="Calibri" w:hAnsi="Calibri"/>
        </w:rPr>
        <w:t>A series of failure modes were investigated: material failure, sliding and overturning. The wave loading was based upo</w:t>
      </w:r>
      <w:r w:rsidR="00D53911" w:rsidRPr="00746326">
        <w:rPr>
          <w:rFonts w:ascii="Calibri" w:hAnsi="Calibri"/>
        </w:rPr>
        <w:t>n expressions for cylinders in ISO/CD 21650</w:t>
      </w:r>
      <w:r w:rsidRPr="00746326">
        <w:rPr>
          <w:rFonts w:ascii="Calibri" w:hAnsi="Calibri"/>
        </w:rPr>
        <w:t xml:space="preserve"> </w:t>
      </w:r>
      <w:r w:rsidR="00D53911" w:rsidRPr="00746326">
        <w:rPr>
          <w:rFonts w:ascii="Calibri" w:hAnsi="Calibri"/>
        </w:rPr>
        <w:t xml:space="preserve">‘Actions from wave and currents on coastal </w:t>
      </w:r>
      <w:r w:rsidR="00D53911" w:rsidRPr="00746326">
        <w:rPr>
          <w:rFonts w:ascii="Calibri" w:hAnsi="Calibri"/>
        </w:rPr>
        <w:lastRenderedPageBreak/>
        <w:t>structures’</w:t>
      </w:r>
      <w:r w:rsidRPr="00746326">
        <w:rPr>
          <w:rFonts w:ascii="Calibri" w:hAnsi="Calibri"/>
        </w:rPr>
        <w:t xml:space="preserve">; whilst not completely appropriate, particularly as the lighthouse is fully-emergent and not surface-piercing, this was </w:t>
      </w:r>
      <w:r w:rsidR="0010670D" w:rsidRPr="00746326">
        <w:rPr>
          <w:rFonts w:ascii="Calibri" w:hAnsi="Calibri"/>
        </w:rPr>
        <w:t>the best existing design guidance</w:t>
      </w:r>
      <w:r w:rsidRPr="00746326">
        <w:rPr>
          <w:rFonts w:ascii="Calibri" w:hAnsi="Calibri"/>
        </w:rPr>
        <w:t xml:space="preserve">. </w:t>
      </w:r>
      <w:r w:rsidR="0010670D" w:rsidRPr="00746326">
        <w:rPr>
          <w:rFonts w:ascii="Calibri" w:hAnsi="Calibri"/>
        </w:rPr>
        <w:t>F</w:t>
      </w:r>
      <w:r w:rsidRPr="00746326">
        <w:rPr>
          <w:rFonts w:ascii="Calibri" w:hAnsi="Calibri"/>
        </w:rPr>
        <w:t xml:space="preserve">or each of the three failure cases and using the most conservative wave loading validated against the largest recorded displacement, the Eddystone </w:t>
      </w:r>
      <w:r w:rsidR="00B81B26" w:rsidRPr="00746326">
        <w:rPr>
          <w:rFonts w:ascii="Calibri" w:hAnsi="Calibri"/>
        </w:rPr>
        <w:t>wa</w:t>
      </w:r>
      <w:r w:rsidRPr="00746326">
        <w:rPr>
          <w:rFonts w:ascii="Calibri" w:hAnsi="Calibri"/>
        </w:rPr>
        <w:t>s predicted to have large factors of safety.</w:t>
      </w:r>
      <w:r w:rsidR="00CF17B6" w:rsidRPr="00746326">
        <w:rPr>
          <w:rFonts w:ascii="Calibri" w:hAnsi="Calibri"/>
        </w:rPr>
        <w:t xml:space="preserve"> </w:t>
      </w:r>
      <w:r w:rsidR="0010670D" w:rsidRPr="00746326">
        <w:rPr>
          <w:rFonts w:ascii="Calibri" w:hAnsi="Calibri"/>
        </w:rPr>
        <w:t>Then considering the failure scenario with lowest factor of safety (</w:t>
      </w:r>
      <w:r w:rsidR="00D53911" w:rsidRPr="00746326">
        <w:rPr>
          <w:rFonts w:ascii="Calibri" w:hAnsi="Calibri"/>
        </w:rPr>
        <w:t>overturning</w:t>
      </w:r>
      <w:r w:rsidR="0010670D" w:rsidRPr="00746326">
        <w:rPr>
          <w:rFonts w:ascii="Calibri" w:hAnsi="Calibri"/>
        </w:rPr>
        <w:t>) an estimate of wave height to cause failure was determined:</w:t>
      </w:r>
      <w:r w:rsidR="00D53911" w:rsidRPr="00746326">
        <w:rPr>
          <w:rFonts w:ascii="Calibri" w:hAnsi="Calibri"/>
        </w:rPr>
        <w:t xml:space="preserve"> 14 </w:t>
      </w:r>
      <w:r w:rsidR="0010670D" w:rsidRPr="00746326">
        <w:rPr>
          <w:rFonts w:ascii="Calibri" w:hAnsi="Calibri"/>
        </w:rPr>
        <w:t xml:space="preserve">m. Since an unbroken wave of this size would not be possible at this location the survival of the Eddystone under wave loading, in its current condition, is assured. </w:t>
      </w:r>
    </w:p>
    <w:p w14:paraId="041E9135" w14:textId="77777777" w:rsidR="00A446C9" w:rsidRPr="00746326" w:rsidRDefault="00A446C9" w:rsidP="00746326">
      <w:pPr>
        <w:pStyle w:val="Heading1"/>
      </w:pPr>
      <w:r w:rsidRPr="00746326">
        <w:t>Discussion</w:t>
      </w:r>
    </w:p>
    <w:p w14:paraId="03AC4FA4" w14:textId="3609046F" w:rsidR="00931C2C" w:rsidRPr="00746326" w:rsidRDefault="0010670D" w:rsidP="00D53911">
      <w:pPr>
        <w:pStyle w:val="BodyText"/>
        <w:rPr>
          <w:rFonts w:ascii="Calibri" w:hAnsi="Calibri"/>
        </w:rPr>
      </w:pPr>
      <w:r w:rsidRPr="00746326">
        <w:rPr>
          <w:rFonts w:ascii="Calibri" w:hAnsi="Calibri"/>
        </w:rPr>
        <w:t xml:space="preserve">The </w:t>
      </w:r>
      <w:r w:rsidR="00DF1DD8" w:rsidRPr="00746326">
        <w:rPr>
          <w:rFonts w:ascii="Calibri" w:hAnsi="Calibri"/>
        </w:rPr>
        <w:t>ambitious</w:t>
      </w:r>
      <w:r w:rsidRPr="00746326">
        <w:rPr>
          <w:rFonts w:ascii="Calibri" w:hAnsi="Calibri"/>
        </w:rPr>
        <w:t xml:space="preserve"> pilot project </w:t>
      </w:r>
      <w:r w:rsidR="00DF1DD8" w:rsidRPr="00746326">
        <w:rPr>
          <w:rFonts w:ascii="Calibri" w:hAnsi="Calibri"/>
        </w:rPr>
        <w:t xml:space="preserve">has </w:t>
      </w:r>
      <w:r w:rsidRPr="00746326">
        <w:rPr>
          <w:rFonts w:ascii="Calibri" w:hAnsi="Calibri"/>
        </w:rPr>
        <w:t>brought significant insight to the behaviour of the Eddystone</w:t>
      </w:r>
      <w:r w:rsidR="00DF1DD8" w:rsidRPr="00746326">
        <w:rPr>
          <w:rFonts w:ascii="Calibri" w:hAnsi="Calibri"/>
        </w:rPr>
        <w:t xml:space="preserve">. More comprehensive spatial coverage of motion data was sought (to further validate the FEA model) but the second winter season experienced few storms and the geophones, now powered with alkaline batteries due to CAA requirements, produced no further data. </w:t>
      </w:r>
      <w:r w:rsidR="00D53911" w:rsidRPr="00746326">
        <w:rPr>
          <w:rFonts w:ascii="Calibri" w:hAnsi="Calibri"/>
        </w:rPr>
        <w:t>Instead, f</w:t>
      </w:r>
      <w:r w:rsidR="004D0553" w:rsidRPr="00746326">
        <w:rPr>
          <w:rFonts w:ascii="Calibri" w:hAnsi="Calibri"/>
        </w:rPr>
        <w:t xml:space="preserve">indings from the pilot project </w:t>
      </w:r>
      <w:r w:rsidR="00B81B26" w:rsidRPr="00746326">
        <w:rPr>
          <w:rFonts w:ascii="Calibri" w:hAnsi="Calibri"/>
        </w:rPr>
        <w:t xml:space="preserve">[2] are </w:t>
      </w:r>
      <w:r w:rsidR="004D0553" w:rsidRPr="00746326">
        <w:rPr>
          <w:rFonts w:ascii="Calibri" w:hAnsi="Calibri"/>
        </w:rPr>
        <w:t xml:space="preserve">informing the next phase. Funding for a more comprehensive project to consider the most exposed </w:t>
      </w:r>
      <w:r w:rsidR="00DF1DD8" w:rsidRPr="00746326">
        <w:rPr>
          <w:rFonts w:ascii="Calibri" w:hAnsi="Calibri"/>
        </w:rPr>
        <w:t xml:space="preserve">and interesting UK </w:t>
      </w:r>
      <w:r w:rsidR="004D0553" w:rsidRPr="00746326">
        <w:rPr>
          <w:rFonts w:ascii="Calibri" w:hAnsi="Calibri"/>
        </w:rPr>
        <w:t>lighthouses</w:t>
      </w:r>
      <w:r w:rsidR="00D53911" w:rsidRPr="00746326">
        <w:rPr>
          <w:rFonts w:ascii="Calibri" w:hAnsi="Calibri"/>
        </w:rPr>
        <w:t>, with further academic expertise,</w:t>
      </w:r>
      <w:r w:rsidR="004D0553" w:rsidRPr="00746326">
        <w:rPr>
          <w:rFonts w:ascii="Calibri" w:hAnsi="Calibri"/>
        </w:rPr>
        <w:t xml:space="preserve"> has been secured from the UK Engineering and Physical Sciences Research Council. The project is called STORMLAMP (</w:t>
      </w:r>
      <w:proofErr w:type="spellStart"/>
      <w:r w:rsidR="004D0553" w:rsidRPr="00746326">
        <w:rPr>
          <w:rFonts w:ascii="Calibri" w:hAnsi="Calibri"/>
        </w:rPr>
        <w:t>STructural</w:t>
      </w:r>
      <w:proofErr w:type="spellEnd"/>
      <w:r w:rsidR="004D0553" w:rsidRPr="00746326">
        <w:rPr>
          <w:rFonts w:ascii="Calibri" w:hAnsi="Calibri"/>
        </w:rPr>
        <w:t xml:space="preserve"> behaviour Of Rock Mounted Lighthouses </w:t>
      </w:r>
      <w:proofErr w:type="gramStart"/>
      <w:r w:rsidR="004D0553" w:rsidRPr="00746326">
        <w:rPr>
          <w:rFonts w:ascii="Calibri" w:hAnsi="Calibri"/>
        </w:rPr>
        <w:t>At</w:t>
      </w:r>
      <w:proofErr w:type="gramEnd"/>
      <w:r w:rsidR="004D0553" w:rsidRPr="00746326">
        <w:rPr>
          <w:rFonts w:ascii="Calibri" w:hAnsi="Calibri"/>
        </w:rPr>
        <w:t xml:space="preserve"> the Mercy of </w:t>
      </w:r>
      <w:proofErr w:type="spellStart"/>
      <w:r w:rsidR="004D0553" w:rsidRPr="00746326">
        <w:rPr>
          <w:rFonts w:ascii="Calibri" w:hAnsi="Calibri"/>
        </w:rPr>
        <w:t>imPulsive</w:t>
      </w:r>
      <w:proofErr w:type="spellEnd"/>
      <w:r w:rsidR="004D0553" w:rsidRPr="00746326">
        <w:rPr>
          <w:rFonts w:ascii="Calibri" w:hAnsi="Calibri"/>
        </w:rPr>
        <w:t xml:space="preserve"> waves) and will run from Spring 2016 for 3.5 years. Dr Alison Raby at Plymouth will lead the project, undertaking physical modelling in the university’s COAST laboratory and with Prof Deborah Greaves, developing Computational Fluid Dynamics models to properly define the wave loads. Professor James Brownjohn at Exeter University will </w:t>
      </w:r>
      <w:r w:rsidR="00042C4D" w:rsidRPr="00746326">
        <w:rPr>
          <w:rFonts w:ascii="Calibri" w:hAnsi="Calibri"/>
        </w:rPr>
        <w:t>lead the</w:t>
      </w:r>
      <w:r w:rsidR="004D0553" w:rsidRPr="00746326">
        <w:rPr>
          <w:rFonts w:ascii="Calibri" w:hAnsi="Calibri"/>
        </w:rPr>
        <w:t xml:space="preserve"> structural health monitoring and Professor Dina D’Ayala at UCL will conduct discrete and finite element modelling of </w:t>
      </w:r>
      <w:r w:rsidR="00042C4D" w:rsidRPr="00746326">
        <w:rPr>
          <w:rFonts w:ascii="Calibri" w:hAnsi="Calibri"/>
        </w:rPr>
        <w:t xml:space="preserve">the </w:t>
      </w:r>
      <w:r w:rsidR="004D0553" w:rsidRPr="00746326">
        <w:rPr>
          <w:rFonts w:ascii="Calibri" w:hAnsi="Calibri"/>
        </w:rPr>
        <w:t xml:space="preserve">structures. Together the team will consider </w:t>
      </w:r>
      <w:r w:rsidR="00DF1DD8" w:rsidRPr="00746326">
        <w:rPr>
          <w:rFonts w:ascii="Calibri" w:hAnsi="Calibri"/>
        </w:rPr>
        <w:t>a number of</w:t>
      </w:r>
      <w:r w:rsidR="004D0553" w:rsidRPr="00746326">
        <w:rPr>
          <w:rFonts w:ascii="Calibri" w:hAnsi="Calibri"/>
        </w:rPr>
        <w:t xml:space="preserve"> </w:t>
      </w:r>
      <w:r w:rsidR="00551FC5" w:rsidRPr="00746326">
        <w:rPr>
          <w:rFonts w:ascii="Calibri" w:hAnsi="Calibri"/>
        </w:rPr>
        <w:t>lighthouses</w:t>
      </w:r>
      <w:r w:rsidR="00DF1DD8" w:rsidRPr="00746326">
        <w:rPr>
          <w:rFonts w:ascii="Calibri" w:hAnsi="Calibri"/>
        </w:rPr>
        <w:t xml:space="preserve"> which may include</w:t>
      </w:r>
      <w:r w:rsidR="00042C4D" w:rsidRPr="00746326">
        <w:rPr>
          <w:rFonts w:ascii="Calibri" w:hAnsi="Calibri"/>
        </w:rPr>
        <w:t xml:space="preserve">: </w:t>
      </w:r>
      <w:proofErr w:type="spellStart"/>
      <w:r w:rsidR="00042C4D" w:rsidRPr="00746326">
        <w:rPr>
          <w:rFonts w:ascii="Calibri" w:hAnsi="Calibri"/>
        </w:rPr>
        <w:t>Longships</w:t>
      </w:r>
      <w:proofErr w:type="spellEnd"/>
      <w:r w:rsidR="00042C4D" w:rsidRPr="00746326">
        <w:rPr>
          <w:rFonts w:ascii="Calibri" w:hAnsi="Calibri"/>
        </w:rPr>
        <w:t xml:space="preserve"> and Wolf Rock which both experience</w:t>
      </w:r>
      <w:r w:rsidR="004D3E5D" w:rsidRPr="00746326">
        <w:rPr>
          <w:rFonts w:ascii="Calibri" w:hAnsi="Calibri"/>
        </w:rPr>
        <w:t xml:space="preserve"> dramatic</w:t>
      </w:r>
      <w:r w:rsidR="00042C4D" w:rsidRPr="00746326">
        <w:rPr>
          <w:rFonts w:ascii="Calibri" w:hAnsi="Calibri"/>
        </w:rPr>
        <w:t xml:space="preserve"> overtopping</w:t>
      </w:r>
      <w:r w:rsidR="004D3E5D" w:rsidRPr="00746326">
        <w:rPr>
          <w:rFonts w:ascii="Calibri" w:hAnsi="Calibri"/>
        </w:rPr>
        <w:t>;</w:t>
      </w:r>
      <w:r w:rsidR="00042C4D" w:rsidRPr="00746326">
        <w:rPr>
          <w:rFonts w:ascii="Calibri" w:hAnsi="Calibri"/>
        </w:rPr>
        <w:t xml:space="preserve"> Needles</w:t>
      </w:r>
      <w:r w:rsidR="004D3E5D" w:rsidRPr="00746326">
        <w:rPr>
          <w:rFonts w:ascii="Calibri" w:hAnsi="Calibri"/>
        </w:rPr>
        <w:t>,</w:t>
      </w:r>
      <w:r w:rsidR="00042C4D" w:rsidRPr="00746326">
        <w:rPr>
          <w:rFonts w:ascii="Calibri" w:hAnsi="Calibri"/>
        </w:rPr>
        <w:t xml:space="preserve"> which has a peculiar form of foundation and is cylindrical in shape</w:t>
      </w:r>
      <w:r w:rsidR="004D3E5D" w:rsidRPr="00746326">
        <w:rPr>
          <w:rFonts w:ascii="Calibri" w:hAnsi="Calibri"/>
        </w:rPr>
        <w:t xml:space="preserve">; Bishop Rock which </w:t>
      </w:r>
      <w:r w:rsidR="00944B12" w:rsidRPr="00746326">
        <w:rPr>
          <w:rFonts w:ascii="Calibri" w:hAnsi="Calibri"/>
        </w:rPr>
        <w:t xml:space="preserve">previously suffered from damage </w:t>
      </w:r>
      <w:r w:rsidR="005E1FF4" w:rsidRPr="00746326">
        <w:rPr>
          <w:rFonts w:ascii="Calibri" w:hAnsi="Calibri"/>
        </w:rPr>
        <w:t xml:space="preserve">to the base and was subsequently redesigned; </w:t>
      </w:r>
      <w:proofErr w:type="spellStart"/>
      <w:r w:rsidR="005E1FF4" w:rsidRPr="00746326">
        <w:rPr>
          <w:rFonts w:ascii="Calibri" w:hAnsi="Calibri"/>
        </w:rPr>
        <w:t>Hanois</w:t>
      </w:r>
      <w:proofErr w:type="spellEnd"/>
      <w:r w:rsidR="005E1FF4" w:rsidRPr="00746326">
        <w:rPr>
          <w:rFonts w:ascii="Calibri" w:hAnsi="Calibri"/>
        </w:rPr>
        <w:t xml:space="preserve"> which was the first lighthouse to be dove-tailed and </w:t>
      </w:r>
      <w:proofErr w:type="spellStart"/>
      <w:r w:rsidR="005E1FF4" w:rsidRPr="00746326">
        <w:rPr>
          <w:rFonts w:ascii="Calibri" w:hAnsi="Calibri"/>
        </w:rPr>
        <w:t>Skerryvore</w:t>
      </w:r>
      <w:proofErr w:type="spellEnd"/>
      <w:r w:rsidR="005E1FF4" w:rsidRPr="00746326">
        <w:rPr>
          <w:rFonts w:ascii="Calibri" w:hAnsi="Calibri"/>
        </w:rPr>
        <w:t xml:space="preserve"> which has an upper portion with no dove-tailing. After </w:t>
      </w:r>
      <w:r w:rsidR="00551FC5" w:rsidRPr="00746326">
        <w:rPr>
          <w:rFonts w:ascii="Calibri" w:hAnsi="Calibri"/>
        </w:rPr>
        <w:t xml:space="preserve">initial investigations one </w:t>
      </w:r>
      <w:r w:rsidR="005E1FF4" w:rsidRPr="00746326">
        <w:rPr>
          <w:rFonts w:ascii="Calibri" w:hAnsi="Calibri"/>
        </w:rPr>
        <w:t xml:space="preserve">will be selected </w:t>
      </w:r>
      <w:r w:rsidR="00551FC5" w:rsidRPr="00746326">
        <w:rPr>
          <w:rFonts w:ascii="Calibri" w:hAnsi="Calibri"/>
        </w:rPr>
        <w:t>for further, comprehensive investigations.</w:t>
      </w:r>
      <w:r w:rsidR="004D0553" w:rsidRPr="00746326">
        <w:rPr>
          <w:rFonts w:ascii="Calibri" w:hAnsi="Calibri"/>
        </w:rPr>
        <w:t xml:space="preserve">  </w:t>
      </w:r>
    </w:p>
    <w:p w14:paraId="6F5CC313" w14:textId="6C3BE425" w:rsidR="0077482E" w:rsidRPr="00746326" w:rsidRDefault="0077482E" w:rsidP="00D201D6">
      <w:pPr>
        <w:pStyle w:val="BodyText"/>
        <w:rPr>
          <w:rFonts w:ascii="Calibri" w:hAnsi="Calibri"/>
        </w:rPr>
      </w:pPr>
      <w:r w:rsidRPr="00746326">
        <w:rPr>
          <w:rFonts w:ascii="Calibri" w:hAnsi="Calibri"/>
        </w:rPr>
        <w:t xml:space="preserve">The </w:t>
      </w:r>
      <w:r w:rsidR="00D201D6" w:rsidRPr="00746326">
        <w:rPr>
          <w:rFonts w:ascii="Calibri" w:hAnsi="Calibri"/>
        </w:rPr>
        <w:t>STORMLAMP objectives are as follows</w:t>
      </w:r>
      <w:r w:rsidRPr="00746326">
        <w:rPr>
          <w:rFonts w:ascii="Calibri" w:hAnsi="Calibri"/>
        </w:rPr>
        <w:t>:</w:t>
      </w:r>
    </w:p>
    <w:p w14:paraId="54B4943B" w14:textId="63C2897B" w:rsidR="0077482E" w:rsidRPr="00746326" w:rsidRDefault="00B81B26" w:rsidP="00B81B26">
      <w:pPr>
        <w:pStyle w:val="BodyText"/>
        <w:ind w:left="720" w:hanging="720"/>
        <w:rPr>
          <w:rFonts w:ascii="Calibri" w:hAnsi="Calibri"/>
        </w:rPr>
      </w:pPr>
      <w:r w:rsidRPr="00746326">
        <w:rPr>
          <w:rFonts w:ascii="Calibri" w:hAnsi="Calibri"/>
        </w:rPr>
        <w:t>1</w:t>
      </w:r>
      <w:r w:rsidRPr="00746326">
        <w:rPr>
          <w:rFonts w:ascii="Calibri" w:hAnsi="Calibri"/>
        </w:rPr>
        <w:tab/>
      </w:r>
      <w:r w:rsidR="0077482E" w:rsidRPr="00746326">
        <w:rPr>
          <w:rFonts w:ascii="Calibri" w:hAnsi="Calibri"/>
        </w:rPr>
        <w:t xml:space="preserve">To identify experimentally mode frequencies, shapes etc. of six vulnerable rock lighthouses to find the structure with the most problematic behaviour. </w:t>
      </w:r>
    </w:p>
    <w:p w14:paraId="2EA77DAA" w14:textId="0C65282A" w:rsidR="0077482E" w:rsidRPr="00746326" w:rsidRDefault="00B81B26" w:rsidP="00B81B26">
      <w:pPr>
        <w:pStyle w:val="BodyText"/>
        <w:ind w:left="720" w:hanging="720"/>
        <w:rPr>
          <w:rFonts w:ascii="Calibri" w:hAnsi="Calibri"/>
        </w:rPr>
      </w:pPr>
      <w:r w:rsidRPr="00746326">
        <w:rPr>
          <w:rFonts w:ascii="Calibri" w:hAnsi="Calibri"/>
        </w:rPr>
        <w:t>2</w:t>
      </w:r>
      <w:r w:rsidRPr="00746326">
        <w:rPr>
          <w:rFonts w:ascii="Calibri" w:hAnsi="Calibri"/>
        </w:rPr>
        <w:tab/>
      </w:r>
      <w:r w:rsidR="0077482E" w:rsidRPr="00746326">
        <w:rPr>
          <w:rFonts w:ascii="Calibri" w:hAnsi="Calibri"/>
        </w:rPr>
        <w:t xml:space="preserve">To monitor, and process continuously, structural response of one rock lighthouse over an extended period. </w:t>
      </w:r>
    </w:p>
    <w:p w14:paraId="6A8CC19D" w14:textId="301A0224" w:rsidR="0077482E" w:rsidRPr="00746326" w:rsidRDefault="00B81B26" w:rsidP="00B81B26">
      <w:pPr>
        <w:pStyle w:val="BodyText"/>
        <w:ind w:left="720" w:hanging="720"/>
        <w:rPr>
          <w:rFonts w:ascii="Calibri" w:hAnsi="Calibri"/>
        </w:rPr>
      </w:pPr>
      <w:r w:rsidRPr="00746326">
        <w:rPr>
          <w:rFonts w:ascii="Calibri" w:hAnsi="Calibri"/>
        </w:rPr>
        <w:t>3</w:t>
      </w:r>
      <w:r w:rsidRPr="00746326">
        <w:rPr>
          <w:rFonts w:ascii="Calibri" w:hAnsi="Calibri"/>
        </w:rPr>
        <w:tab/>
      </w:r>
      <w:r w:rsidR="0077482E" w:rsidRPr="00746326">
        <w:rPr>
          <w:rFonts w:ascii="Calibri" w:hAnsi="Calibri"/>
        </w:rPr>
        <w:t xml:space="preserve">To develop structural models, based on detailed construction information and calibrated through the dynamic testing campaigns and hydrodynamic modelling, to determine the response of keyed-in block masonry structures to impact loading. </w:t>
      </w:r>
    </w:p>
    <w:p w14:paraId="34ECA297" w14:textId="69BE33C7" w:rsidR="0077482E" w:rsidRPr="00746326" w:rsidRDefault="00B81B26" w:rsidP="00B81B26">
      <w:pPr>
        <w:pStyle w:val="BodyText"/>
        <w:ind w:left="720" w:hanging="720"/>
        <w:rPr>
          <w:rFonts w:ascii="Calibri" w:hAnsi="Calibri"/>
        </w:rPr>
      </w:pPr>
      <w:r w:rsidRPr="00746326">
        <w:rPr>
          <w:rFonts w:ascii="Calibri" w:hAnsi="Calibri"/>
        </w:rPr>
        <w:t>4</w:t>
      </w:r>
      <w:r w:rsidRPr="00746326">
        <w:rPr>
          <w:rFonts w:ascii="Calibri" w:hAnsi="Calibri"/>
        </w:rPr>
        <w:tab/>
      </w:r>
      <w:r w:rsidR="0077482E" w:rsidRPr="00746326">
        <w:rPr>
          <w:rFonts w:ascii="Calibri" w:hAnsi="Calibri"/>
        </w:rPr>
        <w:t xml:space="preserve">To extend physical and CFD modelling of wave interactions with cylinders to include optimised bathymetries, geometries and kinematics in order to investigate worst-case hydrodynamic loading. </w:t>
      </w:r>
    </w:p>
    <w:p w14:paraId="61FA0798" w14:textId="1E1D1DE9" w:rsidR="004D0553" w:rsidRPr="00746326" w:rsidRDefault="00B81B26" w:rsidP="00B81B26">
      <w:pPr>
        <w:pStyle w:val="BodyText"/>
        <w:ind w:left="720" w:hanging="720"/>
        <w:rPr>
          <w:rFonts w:ascii="Calibri" w:hAnsi="Calibri"/>
        </w:rPr>
      </w:pPr>
      <w:r w:rsidRPr="00746326">
        <w:rPr>
          <w:rFonts w:ascii="Calibri" w:hAnsi="Calibri"/>
        </w:rPr>
        <w:t>5</w:t>
      </w:r>
      <w:r w:rsidRPr="00746326">
        <w:rPr>
          <w:rFonts w:ascii="Calibri" w:hAnsi="Calibri"/>
        </w:rPr>
        <w:tab/>
      </w:r>
      <w:r w:rsidR="0077482E" w:rsidRPr="00746326">
        <w:rPr>
          <w:rFonts w:ascii="Calibri" w:hAnsi="Calibri"/>
        </w:rPr>
        <w:t>To formulate guidance on the technologies and procedures for structural condition assessment and management of rock lighthouses.</w:t>
      </w:r>
    </w:p>
    <w:p w14:paraId="6D80D14A" w14:textId="1A14CEDA" w:rsidR="0010711F" w:rsidRPr="00746326" w:rsidRDefault="0010711F" w:rsidP="00DF1DD8">
      <w:pPr>
        <w:jc w:val="both"/>
        <w:rPr>
          <w:rFonts w:ascii="Calibri" w:eastAsiaTheme="minorEastAsia" w:hAnsi="Calibri"/>
          <w:lang w:val="en-US"/>
        </w:rPr>
      </w:pPr>
      <w:r w:rsidRPr="00746326">
        <w:rPr>
          <w:rFonts w:ascii="Calibri" w:hAnsi="Calibri"/>
          <w:color w:val="222222"/>
          <w:highlight w:val="white"/>
        </w:rPr>
        <w:t>The programme of dynamic testing with long</w:t>
      </w:r>
      <w:r w:rsidR="00DF1DD8" w:rsidRPr="00746326">
        <w:rPr>
          <w:rFonts w:ascii="Calibri" w:hAnsi="Calibri"/>
          <w:color w:val="222222"/>
          <w:highlight w:val="white"/>
        </w:rPr>
        <w:t>-</w:t>
      </w:r>
      <w:r w:rsidRPr="00746326">
        <w:rPr>
          <w:rFonts w:ascii="Calibri" w:hAnsi="Calibri"/>
          <w:color w:val="222222"/>
          <w:highlight w:val="white"/>
        </w:rPr>
        <w:t>term monitoring and real</w:t>
      </w:r>
      <w:r w:rsidR="00DF1DD8" w:rsidRPr="00746326">
        <w:rPr>
          <w:rFonts w:ascii="Calibri" w:hAnsi="Calibri"/>
          <w:color w:val="222222"/>
          <w:highlight w:val="white"/>
        </w:rPr>
        <w:t>-</w:t>
      </w:r>
      <w:r w:rsidRPr="00746326">
        <w:rPr>
          <w:rFonts w:ascii="Calibri" w:hAnsi="Calibri"/>
          <w:color w:val="222222"/>
          <w:highlight w:val="white"/>
        </w:rPr>
        <w:t xml:space="preserve">time interpretation will be the first ever deployed on these structures. The experience of field measurements and modelling will be distilled to the simplest form to guide </w:t>
      </w:r>
      <w:r w:rsidRPr="00746326">
        <w:rPr>
          <w:rFonts w:ascii="Calibri" w:hAnsi="Calibri"/>
        </w:rPr>
        <w:t xml:space="preserve">assessment strategy for other lighthouses, adopted by the GLAs and disseminated to international lighthouse agencies. </w:t>
      </w:r>
      <w:r w:rsidRPr="00746326">
        <w:rPr>
          <w:rFonts w:ascii="Calibri" w:eastAsiaTheme="minorEastAsia" w:hAnsi="Calibri"/>
          <w:lang w:val="en-US"/>
        </w:rPr>
        <w:t xml:space="preserve">An ability to identify structural distress and reduce risk of failure through preventative measures has incalculable value for these irreplaceable but vital structures.  </w:t>
      </w:r>
    </w:p>
    <w:p w14:paraId="11E266CC" w14:textId="77777777" w:rsidR="005E1FF4" w:rsidRPr="00746326" w:rsidRDefault="005E1FF4" w:rsidP="0010711F">
      <w:pPr>
        <w:rPr>
          <w:rFonts w:ascii="Calibri" w:hAnsi="Calibri"/>
        </w:rPr>
      </w:pPr>
    </w:p>
    <w:p w14:paraId="00EC0BCC" w14:textId="3D147A0B" w:rsidR="00180DDA" w:rsidRPr="00746326" w:rsidRDefault="00180DDA" w:rsidP="00746326">
      <w:pPr>
        <w:pStyle w:val="Heading1"/>
      </w:pPr>
      <w:r w:rsidRPr="00746326">
        <w:t>References</w:t>
      </w:r>
    </w:p>
    <w:p w14:paraId="46EB66D1" w14:textId="5CD45180" w:rsidR="00151470" w:rsidRPr="00746326" w:rsidRDefault="00151470" w:rsidP="00B81B26">
      <w:pPr>
        <w:pStyle w:val="References"/>
        <w:rPr>
          <w:rFonts w:ascii="Calibri" w:hAnsi="Calibri"/>
        </w:rPr>
      </w:pPr>
      <w:r w:rsidRPr="00746326">
        <w:rPr>
          <w:rFonts w:ascii="Calibri" w:hAnsi="Calibri"/>
        </w:rPr>
        <w:t xml:space="preserve"> </w:t>
      </w:r>
      <w:r w:rsidR="00B81B26" w:rsidRPr="00746326">
        <w:rPr>
          <w:rFonts w:ascii="Calibri" w:hAnsi="Calibri"/>
        </w:rPr>
        <w:t xml:space="preserve">Planning Portal (2010) PPS25: Planning Policy Statement 25: Development and Flood Risk. See </w:t>
      </w:r>
      <w:hyperlink r:id="rId13" w:history="1">
        <w:r w:rsidR="00B81B26" w:rsidRPr="00746326">
          <w:rPr>
            <w:rStyle w:val="Hyperlink"/>
            <w:rFonts w:ascii="Calibri" w:hAnsi="Calibri"/>
          </w:rPr>
          <w:t>http://www.planningportal.gov.uk/planning/planningpolicyandlegislation/</w:t>
        </w:r>
      </w:hyperlink>
      <w:r w:rsidR="00B81B26" w:rsidRPr="00746326">
        <w:rPr>
          <w:rFonts w:ascii="Calibri" w:hAnsi="Calibri"/>
        </w:rPr>
        <w:t>.</w:t>
      </w:r>
    </w:p>
    <w:p w14:paraId="77075525" w14:textId="089C8A1D" w:rsidR="00B81B26" w:rsidRPr="00746326" w:rsidRDefault="00B81B26" w:rsidP="00B81B26">
      <w:pPr>
        <w:pStyle w:val="References"/>
        <w:rPr>
          <w:rFonts w:ascii="Calibri" w:hAnsi="Calibri"/>
        </w:rPr>
      </w:pPr>
      <w:r w:rsidRPr="00746326">
        <w:rPr>
          <w:rFonts w:ascii="Calibri" w:hAnsi="Calibri"/>
        </w:rPr>
        <w:t>Raby, A., Bullock, G.N., Banfi, D., Rafiq, Y., Cali, F. (2016) Wave loading on rock lighthouses. Proceedings of the Institution of Civil Engineers – Maritime Engineering Vol 169 (1) pp 15-28.</w:t>
      </w:r>
    </w:p>
    <w:sectPr w:rsidR="00B81B26" w:rsidRPr="00746326" w:rsidSect="00F24A39">
      <w:pgSz w:w="11906" w:h="16838"/>
      <w:pgMar w:top="709" w:right="991"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57C7598" w14:textId="77777777" w:rsidR="007F7B48" w:rsidRDefault="007F7B48" w:rsidP="00362CD9">
      <w:r>
        <w:separator/>
      </w:r>
    </w:p>
  </w:endnote>
  <w:endnote w:type="continuationSeparator" w:id="0">
    <w:p w14:paraId="0D7DE56F" w14:textId="77777777" w:rsidR="007F7B48" w:rsidRDefault="007F7B48"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Arial Bold">
    <w:altName w:val="Arial"/>
    <w:panose1 w:val="020B0704020202020204"/>
    <w:charset w:val="00"/>
    <w:family w:val="auto"/>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D8C468" w14:textId="77777777" w:rsidR="007F7B48" w:rsidRDefault="007F7B48" w:rsidP="00362CD9">
      <w:r>
        <w:separator/>
      </w:r>
    </w:p>
  </w:footnote>
  <w:footnote w:type="continuationSeparator" w:id="0">
    <w:p w14:paraId="10327AF5" w14:textId="77777777" w:rsidR="007F7B48" w:rsidRDefault="007F7B48" w:rsidP="00362CD9">
      <w:r>
        <w:continuationSeparator/>
      </w:r>
    </w:p>
  </w:footnote>
  <w:footnote w:id="1">
    <w:p w14:paraId="741FE09C" w14:textId="56CC54BF" w:rsidR="00420A38" w:rsidRPr="00EA5A97" w:rsidRDefault="00420A38">
      <w:pPr>
        <w:pStyle w:val="FootnoteText"/>
        <w:rPr>
          <w:lang w:val="en-US"/>
        </w:rPr>
      </w:pPr>
      <w:r>
        <w:rPr>
          <w:rStyle w:val="FootnoteReference"/>
        </w:rPr>
        <w:footnoteRef/>
      </w:r>
      <w:r>
        <w:t xml:space="preserve"> </w:t>
      </w:r>
      <w:r w:rsidR="00EA5A97" w:rsidRPr="00420A38">
        <w:rPr>
          <w:sz w:val="16"/>
          <w:szCs w:val="16"/>
        </w:rPr>
        <w:t>Input document number, to be assigned by the Committee Secretary</w:t>
      </w:r>
    </w:p>
  </w:footnote>
  <w:footnote w:id="2">
    <w:p w14:paraId="13DFA22D" w14:textId="3BCF7A71" w:rsidR="00037DF4" w:rsidRPr="00037DF4" w:rsidRDefault="00037DF4">
      <w:pPr>
        <w:pStyle w:val="FootnoteText"/>
      </w:pPr>
      <w:r w:rsidRPr="00037DF4">
        <w:rPr>
          <w:rStyle w:val="FootnoteReference"/>
        </w:rPr>
        <w:footnoteRef/>
      </w:r>
      <w:r w:rsidRPr="00037DF4">
        <w:t xml:space="preserve"> </w:t>
      </w:r>
      <w:r w:rsidRPr="00037DF4">
        <w:rPr>
          <w:sz w:val="16"/>
          <w:szCs w:val="16"/>
        </w:rPr>
        <w:t>Leave open if uncertain</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6B700072"/>
    <w:lvl w:ilvl="0">
      <w:start w:val="1"/>
      <w:numFmt w:val="lowerRoman"/>
      <w:lvlText w:val="%1)"/>
      <w:lvlJc w:val="left"/>
      <w:pPr>
        <w:tabs>
          <w:tab w:val="num" w:pos="720"/>
        </w:tabs>
        <w:ind w:left="720" w:hanging="360"/>
      </w:pPr>
      <w:rPr>
        <w:rFonts w:hint="default"/>
      </w:rPr>
    </w:lvl>
  </w:abstractNum>
  <w:abstractNum w:abstractNumId="1">
    <w:nsid w:val="FFFFFF88"/>
    <w:multiLevelType w:val="singleLevel"/>
    <w:tmpl w:val="D4CAF136"/>
    <w:lvl w:ilvl="0">
      <w:start w:val="1"/>
      <w:numFmt w:val="lowerLetter"/>
      <w:lvlText w:val="%1)"/>
      <w:lvlJc w:val="left"/>
      <w:pPr>
        <w:tabs>
          <w:tab w:val="num" w:pos="360"/>
        </w:tabs>
        <w:ind w:left="360" w:hanging="360"/>
      </w:pPr>
    </w:lvl>
  </w:abstractNum>
  <w:abstractNum w:abstractNumId="2">
    <w:nsid w:val="03A21C71"/>
    <w:multiLevelType w:val="hybridMultilevel"/>
    <w:tmpl w:val="56B00160"/>
    <w:lvl w:ilvl="0" w:tplc="81E84170">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outline w:val="0"/>
        <w:shadow w:val="0"/>
        <w:emboss w:val="0"/>
        <w:imprint w:val="0"/>
        <w:noProof w:val="0"/>
        <w:vanish w:val="0"/>
        <w:color w:val="auto"/>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067C776D"/>
    <w:multiLevelType w:val="multilevel"/>
    <w:tmpl w:val="575A8BD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1.%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4">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19C37E91"/>
    <w:multiLevelType w:val="multilevel"/>
    <w:tmpl w:val="1130A8C2"/>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nsid w:val="20674FE9"/>
    <w:multiLevelType w:val="multilevel"/>
    <w:tmpl w:val="2C88A404"/>
    <w:lvl w:ilvl="0">
      <w:start w:val="1"/>
      <w:numFmt w:val="decimal"/>
      <w:lvlText w:val="Agenda Item %1"/>
      <w:lvlJc w:val="left"/>
      <w:pPr>
        <w:tabs>
          <w:tab w:val="num" w:pos="567"/>
        </w:tabs>
        <w:ind w:left="567" w:hanging="567"/>
      </w:pPr>
      <w:rPr>
        <w:rFonts w:ascii="Arial" w:hAnsi="Arial" w:hint="default"/>
        <w:b/>
        <w:i w:val="0"/>
        <w:sz w:val="24"/>
        <w:szCs w:val="24"/>
      </w:rPr>
    </w:lvl>
    <w:lvl w:ilvl="1">
      <w:start w:val="1"/>
      <w:numFmt w:val="decimal"/>
      <w:lvlText w:val="%1.%2"/>
      <w:lvlJc w:val="left"/>
      <w:pPr>
        <w:tabs>
          <w:tab w:val="num" w:pos="1419"/>
        </w:tabs>
        <w:ind w:left="1419" w:hanging="851"/>
      </w:pPr>
      <w:rPr>
        <w:rFonts w:hint="default"/>
        <w:color w:val="auto"/>
      </w:rPr>
    </w:lvl>
    <w:lvl w:ilvl="2">
      <w:start w:val="1"/>
      <w:numFmt w:val="decimal"/>
      <w:lvlText w:val="%1.%2.%3"/>
      <w:lvlJc w:val="left"/>
      <w:pPr>
        <w:tabs>
          <w:tab w:val="num" w:pos="2268"/>
        </w:tabs>
        <w:ind w:left="2268" w:hanging="850"/>
      </w:pPr>
      <w:rPr>
        <w:rFonts w:hint="default"/>
        <w:color w:val="auto"/>
      </w:rPr>
    </w:lvl>
    <w:lvl w:ilvl="3">
      <w:start w:val="1"/>
      <w:numFmt w:val="decimal"/>
      <w:lvlText w:val="%1.%3.%2.%4."/>
      <w:lvlJc w:val="left"/>
      <w:pPr>
        <w:tabs>
          <w:tab w:val="num" w:pos="3119"/>
        </w:tabs>
        <w:ind w:left="3119" w:hanging="851"/>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8">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
    <w:nsid w:val="288956DA"/>
    <w:multiLevelType w:val="multilevel"/>
    <w:tmpl w:val="D8EEB69E"/>
    <w:lvl w:ilvl="0">
      <w:start w:val="1"/>
      <w:numFmt w:val="decimal"/>
      <w:lvlText w:val="Agenda item %1"/>
      <w:lvlJc w:val="left"/>
      <w:pPr>
        <w:tabs>
          <w:tab w:val="num" w:pos="2268"/>
        </w:tabs>
        <w:ind w:left="2268" w:hanging="2268"/>
      </w:pPr>
      <w:rPr>
        <w:rFonts w:ascii="Arial Bold" w:hAnsi="Arial Bold" w:hint="default"/>
        <w:b/>
        <w:i w:val="0"/>
        <w:sz w:val="24"/>
      </w:rPr>
    </w:lvl>
    <w:lvl w:ilvl="1">
      <w:start w:val="1"/>
      <w:numFmt w:val="decimal"/>
      <w:lvlText w:val="Agenda item %1.%2"/>
      <w:lvlJc w:val="left"/>
      <w:pPr>
        <w:tabs>
          <w:tab w:val="num" w:pos="1985"/>
        </w:tabs>
        <w:ind w:left="1985" w:hanging="1985"/>
      </w:pPr>
      <w:rPr>
        <w:rFonts w:ascii="Arial" w:hAnsi="Arial" w:hint="default"/>
        <w:b w:val="0"/>
        <w:i w:val="0"/>
        <w:sz w:val="22"/>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12">
    <w:nsid w:val="40B4709F"/>
    <w:multiLevelType w:val="hybridMultilevel"/>
    <w:tmpl w:val="FB6280EA"/>
    <w:lvl w:ilvl="0" w:tplc="F00A79E2">
      <w:start w:val="1"/>
      <w:numFmt w:val="decimal"/>
      <w:lvlText w:val="%1)"/>
      <w:lvlJc w:val="left"/>
      <w:pPr>
        <w:ind w:left="720" w:hanging="360"/>
      </w:pPr>
      <w:rPr>
        <w:rFonts w:hint="default"/>
        <w:vertAlign w:val="superscrip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7">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18">
    <w:nsid w:val="4EEC6DE5"/>
    <w:multiLevelType w:val="hybridMultilevel"/>
    <w:tmpl w:val="B5D2CD3A"/>
    <w:lvl w:ilvl="0" w:tplc="5234F282">
      <w:start w:val="1"/>
      <w:numFmt w:val="decimal"/>
      <w:lvlText w:val="Working Group %1"/>
      <w:lvlJc w:val="left"/>
      <w:pPr>
        <w:ind w:left="360" w:hanging="360"/>
      </w:pPr>
      <w:rPr>
        <w:rFonts w:ascii="Arial" w:hAnsi="Arial"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0">
    <w:nsid w:val="58B023C7"/>
    <w:multiLevelType w:val="multilevel"/>
    <w:tmpl w:val="D770972C"/>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2.%3.%1"/>
      <w:lvlJc w:val="left"/>
      <w:pPr>
        <w:tabs>
          <w:tab w:val="num" w:pos="1985"/>
        </w:tabs>
        <w:ind w:left="1985" w:hanging="851"/>
      </w:pPr>
      <w:rPr>
        <w:rFonts w:hint="default"/>
      </w:rPr>
    </w:lvl>
    <w:lvl w:ilvl="3">
      <w:start w:val="1"/>
      <w:numFmt w:val="decimal"/>
      <w:lvlText w:val="(%4)"/>
      <w:lvlJc w:val="left"/>
      <w:pPr>
        <w:ind w:left="2007" w:hanging="360"/>
      </w:pPr>
      <w:rPr>
        <w:rFonts w:hint="default"/>
      </w:rPr>
    </w:lvl>
    <w:lvl w:ilvl="4">
      <w:start w:val="1"/>
      <w:numFmt w:val="lowerLetter"/>
      <w:lvlText w:val="(%5)"/>
      <w:lvlJc w:val="left"/>
      <w:pPr>
        <w:ind w:left="2367" w:hanging="360"/>
      </w:pPr>
      <w:rPr>
        <w:rFonts w:hint="default"/>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21">
    <w:nsid w:val="60585238"/>
    <w:multiLevelType w:val="multilevel"/>
    <w:tmpl w:val="98F0A0DE"/>
    <w:lvl w:ilvl="0">
      <w:start w:val="1"/>
      <w:numFmt w:val="upperLetter"/>
      <w:pStyle w:val="Annex"/>
      <w:lvlText w:val="ANNEX %1"/>
      <w:lvlJc w:val="left"/>
      <w:pPr>
        <w:ind w:left="360" w:hanging="360"/>
      </w:pPr>
      <w:rPr>
        <w:rFonts w:ascii="Arial Bold" w:hAnsi="Arial Bold" w:hint="default"/>
        <w:b/>
        <w:bCs w:val="0"/>
        <w:i w:val="0"/>
        <w:iCs w:val="0"/>
        <w:caps w:val="0"/>
        <w:smallCaps w:val="0"/>
        <w:strike w:val="0"/>
        <w:dstrike w:val="0"/>
        <w:noProof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3">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nsid w:val="6CE01852"/>
    <w:multiLevelType w:val="hybridMultilevel"/>
    <w:tmpl w:val="7F9A9B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78BA4B1E"/>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num w:numId="1">
    <w:abstractNumId w:val="1"/>
  </w:num>
  <w:num w:numId="2">
    <w:abstractNumId w:val="0"/>
  </w:num>
  <w:num w:numId="3">
    <w:abstractNumId w:val="7"/>
  </w:num>
  <w:num w:numId="4">
    <w:abstractNumId w:val="21"/>
  </w:num>
  <w:num w:numId="5">
    <w:abstractNumId w:val="15"/>
  </w:num>
  <w:num w:numId="6">
    <w:abstractNumId w:val="4"/>
  </w:num>
  <w:num w:numId="7">
    <w:abstractNumId w:val="23"/>
  </w:num>
  <w:num w:numId="8">
    <w:abstractNumId w:val="10"/>
  </w:num>
  <w:num w:numId="9">
    <w:abstractNumId w:val="8"/>
  </w:num>
  <w:num w:numId="10">
    <w:abstractNumId w:val="17"/>
  </w:num>
  <w:num w:numId="11">
    <w:abstractNumId w:val="16"/>
  </w:num>
  <w:num w:numId="12">
    <w:abstractNumId w:val="14"/>
  </w:num>
  <w:num w:numId="13">
    <w:abstractNumId w:val="22"/>
  </w:num>
  <w:num w:numId="14">
    <w:abstractNumId w:val="5"/>
  </w:num>
  <w:num w:numId="15">
    <w:abstractNumId w:val="25"/>
  </w:num>
  <w:num w:numId="16">
    <w:abstractNumId w:val="13"/>
  </w:num>
  <w:num w:numId="17">
    <w:abstractNumId w:val="6"/>
  </w:num>
  <w:num w:numId="18">
    <w:abstractNumId w:val="19"/>
  </w:num>
  <w:num w:numId="19">
    <w:abstractNumId w:val="13"/>
  </w:num>
  <w:num w:numId="20">
    <w:abstractNumId w:val="13"/>
  </w:num>
  <w:num w:numId="21">
    <w:abstractNumId w:val="13"/>
  </w:num>
  <w:num w:numId="22">
    <w:abstractNumId w:val="13"/>
  </w:num>
  <w:num w:numId="23">
    <w:abstractNumId w:val="20"/>
  </w:num>
  <w:num w:numId="24">
    <w:abstractNumId w:val="3"/>
  </w:num>
  <w:num w:numId="25">
    <w:abstractNumId w:val="3"/>
  </w:num>
  <w:num w:numId="26">
    <w:abstractNumId w:val="3"/>
  </w:num>
  <w:num w:numId="27">
    <w:abstractNumId w:val="9"/>
  </w:num>
  <w:num w:numId="28">
    <w:abstractNumId w:val="9"/>
  </w:num>
  <w:num w:numId="29">
    <w:abstractNumId w:val="9"/>
  </w:num>
  <w:num w:numId="30">
    <w:abstractNumId w:val="9"/>
  </w:num>
  <w:num w:numId="31">
    <w:abstractNumId w:val="9"/>
  </w:num>
  <w:num w:numId="32">
    <w:abstractNumId w:val="9"/>
  </w:num>
  <w:num w:numId="33">
    <w:abstractNumId w:val="18"/>
  </w:num>
  <w:num w:numId="34">
    <w:abstractNumId w:val="18"/>
  </w:num>
  <w:num w:numId="35">
    <w:abstractNumId w:val="18"/>
  </w:num>
  <w:num w:numId="36">
    <w:abstractNumId w:val="11"/>
  </w:num>
  <w:num w:numId="37">
    <w:abstractNumId w:val="5"/>
  </w:num>
  <w:num w:numId="38">
    <w:abstractNumId w:val="14"/>
  </w:num>
  <w:num w:numId="3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
  </w:num>
  <w:num w:numId="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
  </w:num>
  <w:num w:numId="44">
    <w:abstractNumId w:val="12"/>
  </w:num>
  <w:num w:numId="45">
    <w:abstractNumId w:val="2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efaultTabStop w:val="720"/>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5674"/>
    <w:rsid w:val="000005D3"/>
    <w:rsid w:val="00037DF4"/>
    <w:rsid w:val="00042C4D"/>
    <w:rsid w:val="0004700E"/>
    <w:rsid w:val="00070C13"/>
    <w:rsid w:val="00084F33"/>
    <w:rsid w:val="000A77A7"/>
    <w:rsid w:val="000B1707"/>
    <w:rsid w:val="000C1B3E"/>
    <w:rsid w:val="000C73F7"/>
    <w:rsid w:val="0010670D"/>
    <w:rsid w:val="0010711F"/>
    <w:rsid w:val="00110AE7"/>
    <w:rsid w:val="00151470"/>
    <w:rsid w:val="00175012"/>
    <w:rsid w:val="00177F4D"/>
    <w:rsid w:val="00180DDA"/>
    <w:rsid w:val="001B2A2D"/>
    <w:rsid w:val="001B737D"/>
    <w:rsid w:val="001C44A3"/>
    <w:rsid w:val="001E0E15"/>
    <w:rsid w:val="001F528A"/>
    <w:rsid w:val="001F704E"/>
    <w:rsid w:val="002125B0"/>
    <w:rsid w:val="00236BE0"/>
    <w:rsid w:val="00243228"/>
    <w:rsid w:val="00251483"/>
    <w:rsid w:val="00255CAA"/>
    <w:rsid w:val="00264305"/>
    <w:rsid w:val="00284E2E"/>
    <w:rsid w:val="002A0346"/>
    <w:rsid w:val="002A4487"/>
    <w:rsid w:val="002B49E9"/>
    <w:rsid w:val="002C632E"/>
    <w:rsid w:val="002D3E8B"/>
    <w:rsid w:val="002D4575"/>
    <w:rsid w:val="002D5C0C"/>
    <w:rsid w:val="002E03D1"/>
    <w:rsid w:val="002E6B74"/>
    <w:rsid w:val="002E6FCA"/>
    <w:rsid w:val="00312CBD"/>
    <w:rsid w:val="0031487E"/>
    <w:rsid w:val="00356CD0"/>
    <w:rsid w:val="00362CD9"/>
    <w:rsid w:val="003761CA"/>
    <w:rsid w:val="00380DAF"/>
    <w:rsid w:val="00382EF7"/>
    <w:rsid w:val="003B28F5"/>
    <w:rsid w:val="003B7B7D"/>
    <w:rsid w:val="003C54CB"/>
    <w:rsid w:val="003C7A2A"/>
    <w:rsid w:val="003D2DC1"/>
    <w:rsid w:val="003D69D0"/>
    <w:rsid w:val="003F2918"/>
    <w:rsid w:val="003F430E"/>
    <w:rsid w:val="0041088C"/>
    <w:rsid w:val="00420A38"/>
    <w:rsid w:val="00431B19"/>
    <w:rsid w:val="0044502A"/>
    <w:rsid w:val="004661AD"/>
    <w:rsid w:val="004D0553"/>
    <w:rsid w:val="004D1D85"/>
    <w:rsid w:val="004D3C3A"/>
    <w:rsid w:val="004D3E5D"/>
    <w:rsid w:val="004E1CD1"/>
    <w:rsid w:val="004E6065"/>
    <w:rsid w:val="005107EB"/>
    <w:rsid w:val="00521345"/>
    <w:rsid w:val="00526DF0"/>
    <w:rsid w:val="00545CC4"/>
    <w:rsid w:val="00551FC5"/>
    <w:rsid w:val="00551FFF"/>
    <w:rsid w:val="005607A2"/>
    <w:rsid w:val="005648D7"/>
    <w:rsid w:val="0057198B"/>
    <w:rsid w:val="00597FAE"/>
    <w:rsid w:val="005A1FB5"/>
    <w:rsid w:val="005B32A3"/>
    <w:rsid w:val="005B3A80"/>
    <w:rsid w:val="005C0D44"/>
    <w:rsid w:val="005C566C"/>
    <w:rsid w:val="005C7E69"/>
    <w:rsid w:val="005E1FF4"/>
    <w:rsid w:val="005E262D"/>
    <w:rsid w:val="005F23D3"/>
    <w:rsid w:val="005F7E20"/>
    <w:rsid w:val="006153BB"/>
    <w:rsid w:val="006652C3"/>
    <w:rsid w:val="00691FD0"/>
    <w:rsid w:val="00692148"/>
    <w:rsid w:val="006A1786"/>
    <w:rsid w:val="006C5948"/>
    <w:rsid w:val="006F2A74"/>
    <w:rsid w:val="007118F5"/>
    <w:rsid w:val="00712AA4"/>
    <w:rsid w:val="007146C4"/>
    <w:rsid w:val="00716787"/>
    <w:rsid w:val="00721AA1"/>
    <w:rsid w:val="00722DBC"/>
    <w:rsid w:val="00724B67"/>
    <w:rsid w:val="00746326"/>
    <w:rsid w:val="007547F8"/>
    <w:rsid w:val="00765622"/>
    <w:rsid w:val="00770B6C"/>
    <w:rsid w:val="0077482E"/>
    <w:rsid w:val="00783FEA"/>
    <w:rsid w:val="007F7B48"/>
    <w:rsid w:val="0080294B"/>
    <w:rsid w:val="0082480E"/>
    <w:rsid w:val="00850293"/>
    <w:rsid w:val="00851373"/>
    <w:rsid w:val="00851BA6"/>
    <w:rsid w:val="0085654D"/>
    <w:rsid w:val="00861160"/>
    <w:rsid w:val="0086654F"/>
    <w:rsid w:val="008A356F"/>
    <w:rsid w:val="008A4653"/>
    <w:rsid w:val="008A4717"/>
    <w:rsid w:val="008A50CC"/>
    <w:rsid w:val="008D1694"/>
    <w:rsid w:val="008D79CB"/>
    <w:rsid w:val="008F07BC"/>
    <w:rsid w:val="008F3A70"/>
    <w:rsid w:val="0092692B"/>
    <w:rsid w:val="00931C2C"/>
    <w:rsid w:val="00943E9C"/>
    <w:rsid w:val="00944B12"/>
    <w:rsid w:val="00953F4D"/>
    <w:rsid w:val="00960BB8"/>
    <w:rsid w:val="00964F5C"/>
    <w:rsid w:val="009831C0"/>
    <w:rsid w:val="00A0389B"/>
    <w:rsid w:val="00A446C9"/>
    <w:rsid w:val="00A635D6"/>
    <w:rsid w:val="00A8553A"/>
    <w:rsid w:val="00A93AED"/>
    <w:rsid w:val="00AD6363"/>
    <w:rsid w:val="00AE1319"/>
    <w:rsid w:val="00AE34BB"/>
    <w:rsid w:val="00B067B4"/>
    <w:rsid w:val="00B226F2"/>
    <w:rsid w:val="00B274DF"/>
    <w:rsid w:val="00B534C6"/>
    <w:rsid w:val="00B56BDF"/>
    <w:rsid w:val="00B65812"/>
    <w:rsid w:val="00B81B26"/>
    <w:rsid w:val="00B85CD6"/>
    <w:rsid w:val="00B90A27"/>
    <w:rsid w:val="00B9554D"/>
    <w:rsid w:val="00BB2B9F"/>
    <w:rsid w:val="00BB7D9E"/>
    <w:rsid w:val="00BD3CB8"/>
    <w:rsid w:val="00BD4E6F"/>
    <w:rsid w:val="00BF32F0"/>
    <w:rsid w:val="00BF4DCE"/>
    <w:rsid w:val="00C05CE5"/>
    <w:rsid w:val="00C31A58"/>
    <w:rsid w:val="00C6171E"/>
    <w:rsid w:val="00C74B7F"/>
    <w:rsid w:val="00CA6F2C"/>
    <w:rsid w:val="00CB6290"/>
    <w:rsid w:val="00CE446D"/>
    <w:rsid w:val="00CF17B6"/>
    <w:rsid w:val="00CF1871"/>
    <w:rsid w:val="00D1133E"/>
    <w:rsid w:val="00D17A34"/>
    <w:rsid w:val="00D201D6"/>
    <w:rsid w:val="00D26628"/>
    <w:rsid w:val="00D332B3"/>
    <w:rsid w:val="00D53911"/>
    <w:rsid w:val="00D55207"/>
    <w:rsid w:val="00D92B45"/>
    <w:rsid w:val="00D95962"/>
    <w:rsid w:val="00DC389B"/>
    <w:rsid w:val="00DE2FEE"/>
    <w:rsid w:val="00DF1DD8"/>
    <w:rsid w:val="00E00BE9"/>
    <w:rsid w:val="00E22A11"/>
    <w:rsid w:val="00E31E5C"/>
    <w:rsid w:val="00E558C3"/>
    <w:rsid w:val="00E55927"/>
    <w:rsid w:val="00E912A6"/>
    <w:rsid w:val="00EA4844"/>
    <w:rsid w:val="00EA4D9C"/>
    <w:rsid w:val="00EA5A97"/>
    <w:rsid w:val="00EB75EE"/>
    <w:rsid w:val="00EE4C1D"/>
    <w:rsid w:val="00EF3685"/>
    <w:rsid w:val="00F159EB"/>
    <w:rsid w:val="00F24A39"/>
    <w:rsid w:val="00F25BF4"/>
    <w:rsid w:val="00F267DB"/>
    <w:rsid w:val="00F46F6F"/>
    <w:rsid w:val="00F60608"/>
    <w:rsid w:val="00F62217"/>
    <w:rsid w:val="00F6490B"/>
    <w:rsid w:val="00FA6DE8"/>
    <w:rsid w:val="00FB17A9"/>
    <w:rsid w:val="00FB527C"/>
    <w:rsid w:val="00FB6F75"/>
    <w:rsid w:val="00FC0EB3"/>
    <w:rsid w:val="00FD675E"/>
    <w:rsid w:val="00FE567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DA6AA77"/>
  <w15:docId w15:val="{DE7A874C-BED2-4CD0-947B-39F45CFC3D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746326"/>
    <w:pPr>
      <w:keepNext/>
      <w:numPr>
        <w:numId w:val="37"/>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746326"/>
    <w:pPr>
      <w:numPr>
        <w:ilvl w:val="1"/>
        <w:numId w:val="37"/>
      </w:numPr>
      <w:spacing w:before="120" w:after="120"/>
      <w:outlineLvl w:val="1"/>
    </w:pPr>
    <w:rPr>
      <w:rFonts w:ascii="Calibri" w:hAnsi="Calibri"/>
      <w:b/>
      <w:color w:val="0070C0"/>
    </w:rPr>
  </w:style>
  <w:style w:type="paragraph" w:styleId="Heading3">
    <w:name w:val="heading 3"/>
    <w:basedOn w:val="Normal"/>
    <w:next w:val="BodyText"/>
    <w:link w:val="Heading3Char"/>
    <w:qFormat/>
    <w:rsid w:val="00D332B3"/>
    <w:pPr>
      <w:keepNext/>
      <w:numPr>
        <w:ilvl w:val="2"/>
        <w:numId w:val="37"/>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37"/>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37"/>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37"/>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37"/>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37"/>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37"/>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46326"/>
    <w:rPr>
      <w:rFonts w:cs="Calibri"/>
      <w:b/>
      <w:caps/>
      <w:color w:val="0070C0"/>
      <w:kern w:val="28"/>
      <w:sz w:val="24"/>
      <w:szCs w:val="22"/>
      <w:lang w:eastAsia="de-DE"/>
    </w:rPr>
  </w:style>
  <w:style w:type="character" w:customStyle="1" w:styleId="Heading2Char">
    <w:name w:val="Heading 2 Char"/>
    <w:link w:val="Heading2"/>
    <w:rsid w:val="00746326"/>
    <w:rPr>
      <w:rFonts w:cs="Calibri"/>
      <w:b/>
      <w:color w:val="0070C0"/>
      <w:sz w:val="22"/>
      <w:szCs w:val="22"/>
    </w:rPr>
  </w:style>
  <w:style w:type="paragraph" w:customStyle="1" w:styleId="Annex">
    <w:name w:val="Annex"/>
    <w:basedOn w:val="Heading1"/>
    <w:next w:val="Normal"/>
    <w:qFormat/>
    <w:rsid w:val="008D1694"/>
    <w:pPr>
      <w:numPr>
        <w:numId w:val="4"/>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5"/>
      </w:numPr>
      <w:spacing w:before="120" w:after="120"/>
      <w:jc w:val="center"/>
    </w:pPr>
    <w:rPr>
      <w:i/>
    </w:rPr>
  </w:style>
  <w:style w:type="paragraph" w:customStyle="1" w:styleId="AnnexHeading1">
    <w:name w:val="Annex Heading 1"/>
    <w:basedOn w:val="Normal"/>
    <w:next w:val="BodyText"/>
    <w:rsid w:val="008D1694"/>
    <w:pPr>
      <w:numPr>
        <w:numId w:val="6"/>
      </w:numPr>
      <w:spacing w:before="120" w:after="120"/>
    </w:pPr>
    <w:rPr>
      <w:rFonts w:cs="Arial"/>
      <w:b/>
      <w:caps/>
      <w:sz w:val="24"/>
    </w:rPr>
  </w:style>
  <w:style w:type="paragraph" w:customStyle="1" w:styleId="AnnexHeading2">
    <w:name w:val="Annex Heading 2"/>
    <w:basedOn w:val="Normal"/>
    <w:next w:val="BodyText"/>
    <w:rsid w:val="008D1694"/>
    <w:pPr>
      <w:numPr>
        <w:ilvl w:val="1"/>
        <w:numId w:val="6"/>
      </w:numPr>
      <w:spacing w:before="120" w:after="120"/>
    </w:pPr>
    <w:rPr>
      <w:rFonts w:cs="Arial"/>
      <w:b/>
    </w:rPr>
  </w:style>
  <w:style w:type="paragraph" w:customStyle="1" w:styleId="AnnexHeading3">
    <w:name w:val="Annex Heading 3"/>
    <w:basedOn w:val="Normal"/>
    <w:next w:val="Normal"/>
    <w:rsid w:val="008D1694"/>
    <w:pPr>
      <w:numPr>
        <w:ilvl w:val="2"/>
        <w:numId w:val="6"/>
      </w:numPr>
      <w:spacing w:before="120" w:after="120"/>
    </w:pPr>
    <w:rPr>
      <w:rFonts w:cs="Arial"/>
    </w:rPr>
  </w:style>
  <w:style w:type="paragraph" w:customStyle="1" w:styleId="AnnexHeading4">
    <w:name w:val="Annex Heading 4"/>
    <w:basedOn w:val="Normal"/>
    <w:next w:val="BodyText"/>
    <w:rsid w:val="008D1694"/>
    <w:pPr>
      <w:numPr>
        <w:ilvl w:val="3"/>
        <w:numId w:val="6"/>
      </w:numPr>
      <w:spacing w:before="120" w:after="120"/>
    </w:pPr>
    <w:rPr>
      <w:rFonts w:cs="Arial"/>
    </w:rPr>
  </w:style>
  <w:style w:type="paragraph" w:customStyle="1" w:styleId="AnnexTable">
    <w:name w:val="Annex Table"/>
    <w:basedOn w:val="Normal"/>
    <w:next w:val="Normal"/>
    <w:rsid w:val="008D1694"/>
    <w:pPr>
      <w:numPr>
        <w:numId w:val="7"/>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rsid w:val="00E00BE9"/>
    <w:rPr>
      <w:rFonts w:ascii="Arial" w:hAnsi="Arial" w:cs="Times New Roman"/>
      <w:szCs w:val="24"/>
    </w:rPr>
  </w:style>
  <w:style w:type="paragraph" w:customStyle="1" w:styleId="Bullet1">
    <w:name w:val="Bullet 1"/>
    <w:basedOn w:val="Normal"/>
    <w:qFormat/>
    <w:rsid w:val="001C44A3"/>
    <w:pPr>
      <w:numPr>
        <w:numId w:val="10"/>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11"/>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38"/>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13"/>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Cs w:val="20"/>
      <w:lang w:eastAsia="de-DE"/>
    </w:rPr>
  </w:style>
  <w:style w:type="character" w:customStyle="1" w:styleId="Heading4Char">
    <w:name w:val="Heading 4 Char"/>
    <w:link w:val="Heading4"/>
    <w:rsid w:val="00E00BE9"/>
    <w:rPr>
      <w:rFonts w:ascii="Arial" w:hAnsi="Arial" w:cs="Calibri"/>
      <w:szCs w:val="20"/>
      <w:lang w:val="en-US" w:eastAsia="de-DE"/>
    </w:rPr>
  </w:style>
  <w:style w:type="character" w:customStyle="1" w:styleId="Heading5Char">
    <w:name w:val="Heading 5 Char"/>
    <w:link w:val="Heading5"/>
    <w:rsid w:val="00D332B3"/>
    <w:rPr>
      <w:rFonts w:ascii="Arial" w:eastAsia="Times New Roman" w:hAnsi="Arial" w:cs="Times New Roman"/>
      <w:szCs w:val="20"/>
      <w:lang w:val="de-DE" w:eastAsia="de-DE"/>
    </w:rPr>
  </w:style>
  <w:style w:type="character" w:customStyle="1" w:styleId="Heading6Char">
    <w:name w:val="Heading 6 Char"/>
    <w:link w:val="Heading6"/>
    <w:rsid w:val="00E00BE9"/>
    <w:rPr>
      <w:rFonts w:ascii="Arial" w:hAnsi="Arial" w:cs="Calibri"/>
      <w:szCs w:val="20"/>
      <w:lang w:val="de-DE" w:eastAsia="de-DE"/>
    </w:rPr>
  </w:style>
  <w:style w:type="character" w:customStyle="1" w:styleId="Heading7Char">
    <w:name w:val="Heading 7 Char"/>
    <w:link w:val="Heading7"/>
    <w:rsid w:val="00E00BE9"/>
    <w:rPr>
      <w:rFonts w:ascii="Arial" w:hAnsi="Arial" w:cs="Calibri"/>
      <w:szCs w:val="20"/>
      <w:lang w:val="de-DE" w:eastAsia="de-DE"/>
    </w:rPr>
  </w:style>
  <w:style w:type="character" w:customStyle="1" w:styleId="Heading8Char">
    <w:name w:val="Heading 8 Char"/>
    <w:link w:val="Heading8"/>
    <w:rsid w:val="00E00BE9"/>
    <w:rPr>
      <w:rFonts w:ascii="Arial" w:hAnsi="Arial" w:cs="Calibri"/>
      <w:szCs w:val="20"/>
      <w:lang w:val="de-DE" w:eastAsia="de-DE"/>
    </w:rPr>
  </w:style>
  <w:style w:type="character" w:customStyle="1" w:styleId="Heading9Char">
    <w:name w:val="Heading 9 Char"/>
    <w:link w:val="Heading9"/>
    <w:rsid w:val="00E00BE9"/>
    <w:rPr>
      <w:rFonts w:ascii="Arial" w:hAnsi="Arial" w:cs="Calibri"/>
      <w:szCs w:val="20"/>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numPr>
        <w:numId w:val="22"/>
      </w:numPr>
      <w:spacing w:after="120"/>
      <w:jc w:val="both"/>
    </w:pPr>
    <w:rPr>
      <w:rFonts w:eastAsia="MS Mincho"/>
      <w:lang w:eastAsia="ja-JP"/>
    </w:rPr>
  </w:style>
  <w:style w:type="paragraph" w:customStyle="1" w:styleId="List1indent2">
    <w:name w:val="List 1 indent 2"/>
    <w:basedOn w:val="Normal"/>
    <w:rsid w:val="00765622"/>
    <w:pPr>
      <w:widowControl w:val="0"/>
      <w:numPr>
        <w:ilvl w:val="2"/>
        <w:numId w:val="2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8"/>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9"/>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22"/>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7"/>
      </w:numPr>
      <w:spacing w:after="120"/>
    </w:pPr>
    <w:rPr>
      <w:szCs w:val="20"/>
    </w:rPr>
  </w:style>
  <w:style w:type="paragraph" w:customStyle="1" w:styleId="AppendixHeading1">
    <w:name w:val="Appendix Heading 1"/>
    <w:basedOn w:val="Normal"/>
    <w:next w:val="BodyText"/>
    <w:rsid w:val="008D1694"/>
    <w:pPr>
      <w:numPr>
        <w:numId w:val="8"/>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8"/>
      </w:numPr>
      <w:spacing w:before="120" w:after="120"/>
    </w:pPr>
    <w:rPr>
      <w:rFonts w:cs="Arial"/>
      <w:b/>
    </w:rPr>
  </w:style>
  <w:style w:type="paragraph" w:customStyle="1" w:styleId="AppendixHeading3">
    <w:name w:val="Appendix Heading 3"/>
    <w:basedOn w:val="Normal"/>
    <w:next w:val="Normal"/>
    <w:rsid w:val="008D1694"/>
    <w:pPr>
      <w:numPr>
        <w:ilvl w:val="2"/>
        <w:numId w:val="8"/>
      </w:numPr>
      <w:spacing w:before="120" w:after="120"/>
    </w:pPr>
    <w:rPr>
      <w:rFonts w:cs="Arial"/>
    </w:rPr>
  </w:style>
  <w:style w:type="paragraph" w:customStyle="1" w:styleId="AppendixHeading4">
    <w:name w:val="Appendix Heading 4"/>
    <w:basedOn w:val="Normal"/>
    <w:next w:val="BodyText"/>
    <w:rsid w:val="008D1694"/>
    <w:pPr>
      <w:numPr>
        <w:ilvl w:val="3"/>
        <w:numId w:val="8"/>
      </w:numPr>
      <w:spacing w:before="120" w:after="120"/>
    </w:pPr>
    <w:rPr>
      <w:rFonts w:cs="Arial"/>
    </w:rPr>
  </w:style>
  <w:style w:type="paragraph" w:customStyle="1" w:styleId="equation">
    <w:name w:val="equation"/>
    <w:basedOn w:val="Normal"/>
    <w:next w:val="BodyText"/>
    <w:qFormat/>
    <w:rsid w:val="008A50CC"/>
    <w:pPr>
      <w:keepNext/>
      <w:numPr>
        <w:numId w:val="36"/>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59"/>
    <w:rsid w:val="00783FE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ppendix">
    <w:name w:val="Appendix"/>
    <w:basedOn w:val="Normal"/>
    <w:next w:val="Normal"/>
    <w:rsid w:val="002E6FCA"/>
    <w:pPr>
      <w:numPr>
        <w:numId w:val="43"/>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planningportal.gov.uk/planning/planningpolicyandlegislation/"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E5183D-4FA0-45B4-82D3-FD8CD6D7AD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5</Pages>
  <Words>1676</Words>
  <Characters>9556</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University of Plymouth</Company>
  <LinksUpToDate>false</LinksUpToDate>
  <CharactersWithSpaces>11210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Seamus Doyle</cp:lastModifiedBy>
  <cp:revision>4</cp:revision>
  <dcterms:created xsi:type="dcterms:W3CDTF">2016-03-07T15:40:00Z</dcterms:created>
  <dcterms:modified xsi:type="dcterms:W3CDTF">2016-03-10T21:16:00Z</dcterms:modified>
</cp:coreProperties>
</file>